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686" w:rsidRDefault="00283686" w:rsidP="0028368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0B97">
        <w:rPr>
          <w:rFonts w:ascii="Times New Roman" w:eastAsia="Calibri" w:hAnsi="Times New Roman" w:cs="Times New Roman"/>
          <w:b/>
          <w:sz w:val="24"/>
          <w:szCs w:val="24"/>
        </w:rPr>
        <w:t>ПРИМЕРЫ ОФОРМЛЕНИЯ БИБЛИОГРАФИЧЕСКИХ ОПИСАНИЙ</w:t>
      </w:r>
      <w:r w:rsidRPr="00C50B97">
        <w:rPr>
          <w:rFonts w:ascii="Times New Roman" w:eastAsia="Calibri" w:hAnsi="Times New Roman" w:cs="Times New Roman"/>
          <w:b/>
          <w:sz w:val="24"/>
          <w:szCs w:val="24"/>
        </w:rPr>
        <w:br/>
        <w:t>В СПИСКАХ ЛИТЕРАТУРЫ</w:t>
      </w:r>
    </w:p>
    <w:p w:rsidR="00283686" w:rsidRPr="00C50B97" w:rsidRDefault="00283686" w:rsidP="00283686">
      <w:pPr>
        <w:spacing w:after="120" w:line="240" w:lineRule="auto"/>
        <w:ind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3686" w:rsidRDefault="00283686" w:rsidP="00283686">
      <w:pPr>
        <w:spacing w:after="12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B97">
        <w:rPr>
          <w:rFonts w:ascii="Times New Roman" w:eastAsia="Calibri" w:hAnsi="Times New Roman" w:cs="Times New Roman"/>
          <w:sz w:val="24"/>
          <w:szCs w:val="24"/>
        </w:rPr>
        <w:t>Описание источников в Списке литературы приводится по ГОСТ 7.0.5–2008. Библиографическая ссылка. Общие требования и правила оформления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83686" w:rsidRDefault="00283686" w:rsidP="00283686">
      <w:pPr>
        <w:spacing w:after="12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3686" w:rsidRPr="00C50B97" w:rsidRDefault="00283686" w:rsidP="00283686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50B97">
        <w:rPr>
          <w:rFonts w:ascii="Times New Roman" w:eastAsia="Calibri" w:hAnsi="Times New Roman" w:cs="Times New Roman"/>
          <w:b/>
          <w:i/>
          <w:sz w:val="24"/>
          <w:szCs w:val="24"/>
        </w:rPr>
        <w:t>На русском языке</w:t>
      </w:r>
    </w:p>
    <w:p w:rsidR="00283686" w:rsidRPr="00C50B97" w:rsidRDefault="00283686" w:rsidP="00283686">
      <w:pPr>
        <w:spacing w:before="120" w:after="120" w:line="240" w:lineRule="auto"/>
        <w:ind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0B97">
        <w:rPr>
          <w:rFonts w:ascii="Times New Roman" w:eastAsia="Calibri" w:hAnsi="Times New Roman" w:cs="Times New Roman"/>
          <w:b/>
          <w:sz w:val="24"/>
          <w:szCs w:val="24"/>
        </w:rPr>
        <w:t>СТАТЬЯ В ЖУРНАЛЕ</w:t>
      </w:r>
    </w:p>
    <w:p w:rsidR="00283686" w:rsidRPr="00C50B97" w:rsidRDefault="00283686" w:rsidP="00283686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0B97">
        <w:rPr>
          <w:rFonts w:ascii="Times New Roman" w:eastAsia="Calibri" w:hAnsi="Times New Roman" w:cs="Times New Roman"/>
          <w:b/>
          <w:sz w:val="24"/>
          <w:szCs w:val="24"/>
        </w:rPr>
        <w:t>Один автор</w:t>
      </w:r>
    </w:p>
    <w:p w:rsidR="00283686" w:rsidRPr="00C50B97" w:rsidRDefault="00283686" w:rsidP="0028368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50B97">
        <w:rPr>
          <w:rFonts w:ascii="Times New Roman" w:eastAsia="Calibri" w:hAnsi="Times New Roman" w:cs="Times New Roman"/>
          <w:i/>
          <w:sz w:val="24"/>
          <w:szCs w:val="24"/>
        </w:rPr>
        <w:t>Козлов В.В.</w:t>
      </w:r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 Дугогасящие реакторы в сетях среднего напряжения // Новости электротехники. – 2012. – № 2 (74). – С. 50–52.</w:t>
      </w:r>
    </w:p>
    <w:p w:rsidR="00283686" w:rsidRPr="00C50B97" w:rsidRDefault="00283686" w:rsidP="00283686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0B97">
        <w:rPr>
          <w:rFonts w:ascii="Times New Roman" w:eastAsia="Calibri" w:hAnsi="Times New Roman" w:cs="Times New Roman"/>
          <w:b/>
          <w:sz w:val="24"/>
          <w:szCs w:val="24"/>
        </w:rPr>
        <w:t>Два автора</w:t>
      </w:r>
    </w:p>
    <w:p w:rsidR="00283686" w:rsidRPr="00C50B97" w:rsidRDefault="00283686" w:rsidP="0028368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50B97">
        <w:rPr>
          <w:rFonts w:ascii="Times New Roman" w:eastAsia="Calibri" w:hAnsi="Times New Roman" w:cs="Times New Roman"/>
          <w:i/>
          <w:sz w:val="24"/>
          <w:szCs w:val="24"/>
        </w:rPr>
        <w:t>Угаров Г.Г., Нейман В.Ю.</w:t>
      </w:r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 Анализ показателей электромагнитных ударных машин // Физико-технические проблемы разработки полезных ископаемых. – 1996. – № 2. – С. 72–80.</w:t>
      </w:r>
    </w:p>
    <w:p w:rsidR="00283686" w:rsidRPr="00C50B97" w:rsidRDefault="00283686" w:rsidP="0028368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50B97">
        <w:rPr>
          <w:rFonts w:ascii="Times New Roman" w:eastAsia="Calibri" w:hAnsi="Times New Roman" w:cs="Times New Roman"/>
          <w:i/>
          <w:sz w:val="24"/>
          <w:szCs w:val="24"/>
        </w:rPr>
        <w:t>Манусов</w:t>
      </w:r>
      <w:proofErr w:type="spellEnd"/>
      <w:r w:rsidRPr="00C50B97">
        <w:rPr>
          <w:rFonts w:ascii="Times New Roman" w:eastAsia="Calibri" w:hAnsi="Times New Roman" w:cs="Times New Roman"/>
          <w:i/>
          <w:sz w:val="24"/>
          <w:szCs w:val="24"/>
        </w:rPr>
        <w:t xml:space="preserve"> В.З.</w:t>
      </w:r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50B97">
        <w:rPr>
          <w:rFonts w:ascii="Times New Roman" w:eastAsia="Calibri" w:hAnsi="Times New Roman" w:cs="Times New Roman"/>
          <w:i/>
          <w:sz w:val="24"/>
          <w:szCs w:val="24"/>
        </w:rPr>
        <w:t>Морозов П.В.</w:t>
      </w:r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 Метод уравнивания мощностей на вторичных обмотках трансформаторов Скотта // Известия Томского политехнического университета. – 2012. – Т. 320, № 4. – С. 62–67.</w:t>
      </w:r>
    </w:p>
    <w:p w:rsidR="00283686" w:rsidRPr="00C50B97" w:rsidRDefault="00283686" w:rsidP="00283686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0B97">
        <w:rPr>
          <w:rFonts w:ascii="Times New Roman" w:eastAsia="Calibri" w:hAnsi="Times New Roman" w:cs="Times New Roman"/>
          <w:b/>
          <w:sz w:val="24"/>
          <w:szCs w:val="24"/>
        </w:rPr>
        <w:t>Три автора</w:t>
      </w:r>
    </w:p>
    <w:p w:rsidR="00283686" w:rsidRPr="00C50B97" w:rsidRDefault="00283686" w:rsidP="0028368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B97">
        <w:rPr>
          <w:rFonts w:ascii="Times New Roman" w:eastAsia="Calibri" w:hAnsi="Times New Roman" w:cs="Times New Roman"/>
          <w:i/>
          <w:sz w:val="24"/>
          <w:szCs w:val="24"/>
        </w:rPr>
        <w:t>Нейман В.Ю., Нейман Л.А., Петрова А.А.</w:t>
      </w:r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 О методике к выбору типа электромагнита по значениям конструктивного фактора // Научные проблемы транспорта Сибири и Дальнего Востока. – 2011. – № 2. – С. 310–313.</w:t>
      </w:r>
    </w:p>
    <w:p w:rsidR="00283686" w:rsidRPr="00C50B97" w:rsidRDefault="00283686" w:rsidP="00283686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C50B97">
        <w:rPr>
          <w:rFonts w:ascii="Times New Roman" w:eastAsia="Calibri" w:hAnsi="Times New Roman" w:cs="Times New Roman"/>
          <w:b/>
          <w:sz w:val="24"/>
          <w:szCs w:val="24"/>
        </w:rPr>
        <w:t>Четыре и более авторов</w:t>
      </w:r>
      <w:proofErr w:type="gramEnd"/>
    </w:p>
    <w:p w:rsidR="00283686" w:rsidRPr="00C50B97" w:rsidRDefault="00283686" w:rsidP="0028368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К вопросу учета главных размеров при выборе типа </w:t>
      </w:r>
      <w:r w:rsidRPr="00C50B97">
        <w:rPr>
          <w:rFonts w:ascii="Times New Roman" w:eastAsia="Calibri" w:hAnsi="Times New Roman" w:cs="Times New Roman"/>
          <w:spacing w:val="-4"/>
          <w:sz w:val="24"/>
          <w:szCs w:val="24"/>
        </w:rPr>
        <w:t>электромагнита по значению конструктивного фактора / Л.А. Нейман, В.Ю. Нейман,</w:t>
      </w:r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 А.А. Петрова, А.А. Скотников, О.В. Рогова // Электротехника. – 2011. – № 6. – С. 50–53.</w:t>
      </w:r>
    </w:p>
    <w:p w:rsidR="00283686" w:rsidRPr="00C50B97" w:rsidRDefault="00283686" w:rsidP="0028368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Кумулятивный заряд со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</w:rPr>
        <w:t>сложнопрофильной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 облицовкой для создания отверстий повышенного диаметра / В.В. Калашников, Д.А.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</w:rPr>
        <w:t>Деморецкий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, М.В. Ненашев, О.В.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</w:rPr>
        <w:t>Трохин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, И.В. Нечаев, Ю.А. Богданов, А.Ю. Мурзин, О.А.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</w:rPr>
        <w:t>Кобякина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</w:rPr>
        <w:t>, А.А. Григорьев // Известия Самарского научного центра РАН. – 2010. – Т. 12, № 1–2. – С. 370–373.</w:t>
      </w:r>
    </w:p>
    <w:p w:rsidR="00283686" w:rsidRPr="00C50B97" w:rsidRDefault="00283686" w:rsidP="00283686">
      <w:pPr>
        <w:spacing w:before="120" w:after="120" w:line="240" w:lineRule="auto"/>
        <w:ind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0B97">
        <w:rPr>
          <w:rFonts w:ascii="Times New Roman" w:eastAsia="Calibri" w:hAnsi="Times New Roman" w:cs="Times New Roman"/>
          <w:b/>
          <w:sz w:val="24"/>
          <w:szCs w:val="24"/>
        </w:rPr>
        <w:t>СТАТЬЯ В ЭЛЕКТРОННОМ ЖУРНАЛЕ</w:t>
      </w:r>
    </w:p>
    <w:p w:rsidR="00283686" w:rsidRPr="00C50B97" w:rsidRDefault="00283686" w:rsidP="0028368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50B97">
        <w:rPr>
          <w:rFonts w:ascii="Times New Roman" w:eastAsia="Calibri" w:hAnsi="Times New Roman" w:cs="Times New Roman"/>
          <w:i/>
          <w:sz w:val="24"/>
          <w:szCs w:val="24"/>
          <w:lang w:eastAsia="ru-RU" w:bidi="ru-RU"/>
        </w:rPr>
        <w:t>Чавычалов</w:t>
      </w:r>
      <w:proofErr w:type="spellEnd"/>
      <w:r w:rsidRPr="00C50B97">
        <w:rPr>
          <w:rFonts w:ascii="Times New Roman" w:eastAsia="Calibri" w:hAnsi="Times New Roman" w:cs="Times New Roman"/>
          <w:i/>
          <w:sz w:val="24"/>
          <w:szCs w:val="24"/>
          <w:lang w:eastAsia="ru-RU" w:bidi="ru-RU"/>
        </w:rPr>
        <w:t xml:space="preserve"> М.В.</w:t>
      </w:r>
      <w:r w:rsidRPr="00C50B9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Комплексный алгоритм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бездатчикового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управления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вентильно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-индукторным двигателем [Электронный ресурс] // Наука и образование: электрон</w:t>
      </w:r>
      <w:proofErr w:type="gramStart"/>
      <w:r w:rsidRPr="00C50B9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.</w:t>
      </w:r>
      <w:proofErr w:type="gramEnd"/>
      <w:r w:rsidRPr="00C50B9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C50B9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н</w:t>
      </w:r>
      <w:proofErr w:type="gramEnd"/>
      <w:r w:rsidRPr="00C50B9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ауч.-техн. журн. – № 12. – 2012. – </w:t>
      </w:r>
      <w:r w:rsidRPr="00C50B97">
        <w:rPr>
          <w:rFonts w:ascii="Times New Roman" w:eastAsia="Calibri" w:hAnsi="Times New Roman" w:cs="Times New Roman"/>
          <w:sz w:val="24"/>
          <w:szCs w:val="24"/>
          <w:lang w:val="en-US" w:eastAsia="ru-RU" w:bidi="ru-RU"/>
        </w:rPr>
        <w:t>URL</w:t>
      </w:r>
      <w:r w:rsidRPr="00C50B9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: http://technomag.edu.ru/doc/496400.html (дата обращения: 06.11.2014). –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doi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: 10.7463/1212.0496400.</w:t>
      </w:r>
    </w:p>
    <w:p w:rsidR="00283686" w:rsidRPr="00C50B97" w:rsidRDefault="00283686" w:rsidP="00283686">
      <w:pPr>
        <w:spacing w:before="120" w:after="120" w:line="240" w:lineRule="auto"/>
        <w:ind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0B97">
        <w:rPr>
          <w:rFonts w:ascii="Times New Roman" w:eastAsia="Calibri" w:hAnsi="Times New Roman" w:cs="Times New Roman"/>
          <w:b/>
          <w:sz w:val="24"/>
          <w:szCs w:val="24"/>
        </w:rPr>
        <w:t>СТАТЬЯ В СБОРНИКЕ НАУЧНЫХ ТРУДОВ</w:t>
      </w:r>
    </w:p>
    <w:p w:rsidR="00283686" w:rsidRPr="00C50B97" w:rsidRDefault="00283686" w:rsidP="0028368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50B97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Скотников А.А</w:t>
      </w:r>
      <w:r w:rsidRPr="00C50B9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Расчет характеристик рабочего режима электромагнита постоянного тока // Научный потенциал студентов и молодых ученых Новосибирской области: сб. науч. тр. – Новосибирск: Изд-во НГТУ, 2014. – С. 102–103.</w:t>
      </w:r>
    </w:p>
    <w:p w:rsidR="00283686" w:rsidRPr="00C50B97" w:rsidRDefault="00283686" w:rsidP="00283686">
      <w:pPr>
        <w:spacing w:before="120" w:after="120" w:line="240" w:lineRule="auto"/>
        <w:ind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0B97">
        <w:rPr>
          <w:rFonts w:ascii="Times New Roman" w:eastAsia="Calibri" w:hAnsi="Times New Roman" w:cs="Times New Roman"/>
          <w:b/>
          <w:sz w:val="24"/>
          <w:szCs w:val="24"/>
        </w:rPr>
        <w:t>КНИГИ</w:t>
      </w:r>
    </w:p>
    <w:p w:rsidR="00283686" w:rsidRPr="00C50B97" w:rsidRDefault="00283686" w:rsidP="00283686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0B97">
        <w:rPr>
          <w:rFonts w:ascii="Times New Roman" w:eastAsia="Calibri" w:hAnsi="Times New Roman" w:cs="Times New Roman"/>
          <w:b/>
          <w:sz w:val="24"/>
          <w:szCs w:val="24"/>
        </w:rPr>
        <w:t>Один автор</w:t>
      </w:r>
    </w:p>
    <w:p w:rsidR="00283686" w:rsidRPr="00C50B97" w:rsidRDefault="00283686" w:rsidP="0028368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B97">
        <w:rPr>
          <w:rFonts w:ascii="Times New Roman" w:eastAsia="Calibri" w:hAnsi="Times New Roman" w:cs="Times New Roman"/>
          <w:i/>
          <w:sz w:val="24"/>
          <w:szCs w:val="24"/>
        </w:rPr>
        <w:t>Рей У</w:t>
      </w:r>
      <w:r w:rsidRPr="00C50B97">
        <w:rPr>
          <w:rFonts w:ascii="Times New Roman" w:eastAsia="Calibri" w:hAnsi="Times New Roman" w:cs="Times New Roman"/>
          <w:sz w:val="24"/>
          <w:szCs w:val="24"/>
        </w:rPr>
        <w:t>. Методы управления технологическими процессами. – М.: Мир, 1983. – 368 с.</w:t>
      </w:r>
    </w:p>
    <w:p w:rsidR="00283686" w:rsidRPr="00C50B97" w:rsidRDefault="00283686" w:rsidP="0028368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B97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Хватов О.С.</w:t>
      </w:r>
      <w:r w:rsidRPr="00C50B97">
        <w:rPr>
          <w:rFonts w:ascii="Times New Roman" w:eastAsia="Calibri" w:hAnsi="Times New Roman" w:cs="Times New Roman"/>
          <w:noProof/>
          <w:sz w:val="24"/>
          <w:szCs w:val="24"/>
        </w:rPr>
        <w:t xml:space="preserve"> Управляемые генераторные комплексы на основе машины двойного питания: монография / Нижегор. гос. техн. ун-т. – Н. Новгород, 2000. – 204 с.</w:t>
      </w:r>
    </w:p>
    <w:p w:rsidR="00283686" w:rsidRDefault="00283686" w:rsidP="00283686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3686" w:rsidRDefault="00283686" w:rsidP="00283686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3686" w:rsidRPr="00C50B97" w:rsidRDefault="00283686" w:rsidP="00283686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0B97">
        <w:rPr>
          <w:rFonts w:ascii="Times New Roman" w:eastAsia="Calibri" w:hAnsi="Times New Roman" w:cs="Times New Roman"/>
          <w:b/>
          <w:sz w:val="24"/>
          <w:szCs w:val="24"/>
        </w:rPr>
        <w:t>Один автор (с указанием серии)</w:t>
      </w:r>
    </w:p>
    <w:p w:rsidR="00283686" w:rsidRPr="00C50B97" w:rsidRDefault="00283686" w:rsidP="00283686">
      <w:pPr>
        <w:spacing w:after="0" w:line="240" w:lineRule="auto"/>
        <w:ind w:firstLine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50B97">
        <w:rPr>
          <w:rFonts w:ascii="Times New Roman" w:eastAsia="Arial Unicode MS" w:hAnsi="Times New Roman" w:cs="Times New Roman"/>
          <w:i/>
          <w:iCs/>
          <w:sz w:val="24"/>
          <w:szCs w:val="24"/>
        </w:rPr>
        <w:lastRenderedPageBreak/>
        <w:t>Соловьёв А.П.</w:t>
      </w:r>
      <w:r w:rsidRPr="00C50B97">
        <w:rPr>
          <w:rFonts w:ascii="Times New Roman" w:eastAsia="Arial Unicode MS" w:hAnsi="Times New Roman" w:cs="Times New Roman"/>
          <w:sz w:val="24"/>
          <w:szCs w:val="24"/>
        </w:rPr>
        <w:t xml:space="preserve"> Выбор характеристик и </w:t>
      </w:r>
      <w:proofErr w:type="spellStart"/>
      <w:r w:rsidRPr="00C50B97">
        <w:rPr>
          <w:rFonts w:ascii="Times New Roman" w:eastAsia="Arial Unicode MS" w:hAnsi="Times New Roman" w:cs="Times New Roman"/>
          <w:sz w:val="24"/>
          <w:szCs w:val="24"/>
        </w:rPr>
        <w:t>уставок</w:t>
      </w:r>
      <w:proofErr w:type="spellEnd"/>
      <w:r w:rsidRPr="00C50B97">
        <w:rPr>
          <w:rFonts w:ascii="Times New Roman" w:eastAsia="Arial Unicode MS" w:hAnsi="Times New Roman" w:cs="Times New Roman"/>
          <w:sz w:val="24"/>
          <w:szCs w:val="24"/>
        </w:rPr>
        <w:t xml:space="preserve"> защиты электрооборудования с использованием микропроцессорных терминалов. Ч. 1. – М.: НТФ «</w:t>
      </w:r>
      <w:proofErr w:type="spellStart"/>
      <w:r w:rsidRPr="00C50B97">
        <w:rPr>
          <w:rFonts w:ascii="Times New Roman" w:eastAsia="Arial Unicode MS" w:hAnsi="Times New Roman" w:cs="Times New Roman"/>
          <w:sz w:val="24"/>
          <w:szCs w:val="24"/>
        </w:rPr>
        <w:t>Энергопрогресс</w:t>
      </w:r>
      <w:proofErr w:type="spellEnd"/>
      <w:r w:rsidRPr="00C50B97">
        <w:rPr>
          <w:rFonts w:ascii="Times New Roman" w:eastAsia="Arial Unicode MS" w:hAnsi="Times New Roman" w:cs="Times New Roman"/>
          <w:sz w:val="24"/>
          <w:szCs w:val="24"/>
        </w:rPr>
        <w:t xml:space="preserve">», 2008. – 64 с. – (Библиотечка электротехника; </w:t>
      </w:r>
      <w:proofErr w:type="spellStart"/>
      <w:r w:rsidRPr="00C50B97">
        <w:rPr>
          <w:rFonts w:ascii="Times New Roman" w:eastAsia="Arial Unicode MS" w:hAnsi="Times New Roman" w:cs="Times New Roman"/>
          <w:sz w:val="24"/>
          <w:szCs w:val="24"/>
        </w:rPr>
        <w:t>вып</w:t>
      </w:r>
      <w:proofErr w:type="spellEnd"/>
      <w:r w:rsidRPr="00C50B97">
        <w:rPr>
          <w:rFonts w:ascii="Times New Roman" w:eastAsia="Arial Unicode MS" w:hAnsi="Times New Roman" w:cs="Times New Roman"/>
          <w:sz w:val="24"/>
          <w:szCs w:val="24"/>
        </w:rPr>
        <w:t>. 4).</w:t>
      </w:r>
    </w:p>
    <w:p w:rsidR="00283686" w:rsidRPr="00C50B97" w:rsidRDefault="00283686" w:rsidP="00283686">
      <w:pPr>
        <w:spacing w:after="0" w:line="240" w:lineRule="auto"/>
        <w:ind w:firstLine="425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50B97">
        <w:rPr>
          <w:rFonts w:ascii="Times New Roman" w:eastAsia="Arial Unicode MS" w:hAnsi="Times New Roman" w:cs="Times New Roman"/>
          <w:b/>
          <w:sz w:val="24"/>
          <w:szCs w:val="24"/>
        </w:rPr>
        <w:t>Один автор (учебник в нескольких частях)</w:t>
      </w:r>
    </w:p>
    <w:p w:rsidR="00283686" w:rsidRPr="00C50B97" w:rsidRDefault="00283686" w:rsidP="0028368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50B97">
        <w:rPr>
          <w:rFonts w:ascii="Times New Roman" w:eastAsia="Calibri" w:hAnsi="Times New Roman" w:cs="Times New Roman"/>
          <w:i/>
          <w:sz w:val="24"/>
          <w:szCs w:val="24"/>
        </w:rPr>
        <w:t>Брускин</w:t>
      </w:r>
      <w:proofErr w:type="spellEnd"/>
      <w:r w:rsidRPr="00C50B97">
        <w:rPr>
          <w:rFonts w:ascii="Times New Roman" w:eastAsia="Calibri" w:hAnsi="Times New Roman" w:cs="Times New Roman"/>
          <w:i/>
          <w:sz w:val="24"/>
          <w:szCs w:val="24"/>
        </w:rPr>
        <w:t xml:space="preserve"> Д.Э.</w:t>
      </w:r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 Электрические машины: учебник для электротехнических специальностей вузов. В 2 ч. Ч. 1. – 2-е изд. – М.: Высшая школа, 1987. – 335 с.</w:t>
      </w:r>
    </w:p>
    <w:p w:rsidR="00283686" w:rsidRPr="00C50B97" w:rsidRDefault="00283686" w:rsidP="00283686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0B97">
        <w:rPr>
          <w:rFonts w:ascii="Times New Roman" w:eastAsia="Calibri" w:hAnsi="Times New Roman" w:cs="Times New Roman"/>
          <w:b/>
          <w:sz w:val="24"/>
          <w:szCs w:val="24"/>
        </w:rPr>
        <w:t>Один автор (несколько городов и издательств)</w:t>
      </w:r>
    </w:p>
    <w:p w:rsidR="00283686" w:rsidRPr="00C50B97" w:rsidRDefault="00283686" w:rsidP="0028368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B97">
        <w:rPr>
          <w:rFonts w:ascii="Times New Roman" w:eastAsia="Calibri" w:hAnsi="Times New Roman" w:cs="Times New Roman"/>
          <w:i/>
          <w:sz w:val="24"/>
          <w:szCs w:val="24"/>
        </w:rPr>
        <w:t>Лазарев Ю.</w:t>
      </w:r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 Моделирование процессов и систем в MATLAB: учебный курс. – СПб</w:t>
      </w:r>
      <w:proofErr w:type="gramStart"/>
      <w:r w:rsidRPr="00C50B97">
        <w:rPr>
          <w:rFonts w:ascii="Times New Roman" w:eastAsia="Calibri" w:hAnsi="Times New Roman" w:cs="Times New Roman"/>
          <w:sz w:val="24"/>
          <w:szCs w:val="24"/>
        </w:rPr>
        <w:t>.: </w:t>
      </w:r>
      <w:proofErr w:type="gramEnd"/>
      <w:r w:rsidRPr="00C50B97">
        <w:rPr>
          <w:rFonts w:ascii="Times New Roman" w:eastAsia="Calibri" w:hAnsi="Times New Roman" w:cs="Times New Roman"/>
          <w:sz w:val="24"/>
          <w:szCs w:val="24"/>
        </w:rPr>
        <w:t>Питер; Киев: BHV, 2005. – 512 с.</w:t>
      </w:r>
    </w:p>
    <w:p w:rsidR="00283686" w:rsidRPr="00C50B97" w:rsidRDefault="00283686" w:rsidP="00283686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0B97">
        <w:rPr>
          <w:rFonts w:ascii="Times New Roman" w:eastAsia="Calibri" w:hAnsi="Times New Roman" w:cs="Times New Roman"/>
          <w:b/>
          <w:sz w:val="28"/>
          <w:szCs w:val="28"/>
        </w:rPr>
        <w:t>Два автора</w:t>
      </w:r>
    </w:p>
    <w:p w:rsidR="00283686" w:rsidRPr="00C50B97" w:rsidRDefault="00283686" w:rsidP="0028368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50B97">
        <w:rPr>
          <w:rFonts w:ascii="Times New Roman" w:eastAsia="Calibri" w:hAnsi="Times New Roman" w:cs="Times New Roman"/>
          <w:i/>
          <w:sz w:val="24"/>
          <w:szCs w:val="24"/>
        </w:rPr>
        <w:t>Батаев</w:t>
      </w:r>
      <w:proofErr w:type="spellEnd"/>
      <w:r w:rsidRPr="00C50B97">
        <w:rPr>
          <w:rFonts w:ascii="Times New Roman" w:eastAsia="Calibri" w:hAnsi="Times New Roman" w:cs="Times New Roman"/>
          <w:i/>
          <w:sz w:val="24"/>
          <w:szCs w:val="24"/>
        </w:rPr>
        <w:t xml:space="preserve"> А.А., </w:t>
      </w:r>
      <w:proofErr w:type="spellStart"/>
      <w:r w:rsidRPr="00C50B97">
        <w:rPr>
          <w:rFonts w:ascii="Times New Roman" w:eastAsia="Calibri" w:hAnsi="Times New Roman" w:cs="Times New Roman"/>
          <w:i/>
          <w:sz w:val="24"/>
          <w:szCs w:val="24"/>
        </w:rPr>
        <w:t>Батаев</w:t>
      </w:r>
      <w:proofErr w:type="spellEnd"/>
      <w:r w:rsidRPr="00C50B9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50B97">
        <w:rPr>
          <w:rFonts w:ascii="Times New Roman" w:eastAsia="Calibri" w:hAnsi="Times New Roman" w:cs="Times New Roman"/>
          <w:i/>
          <w:sz w:val="24"/>
          <w:szCs w:val="24"/>
          <w:lang w:val="en-US"/>
        </w:rPr>
        <w:t>B</w:t>
      </w:r>
      <w:r w:rsidRPr="00C50B97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C50B97">
        <w:rPr>
          <w:rFonts w:ascii="Times New Roman" w:eastAsia="Calibri" w:hAnsi="Times New Roman" w:cs="Times New Roman"/>
          <w:i/>
          <w:sz w:val="24"/>
          <w:szCs w:val="24"/>
          <w:lang w:val="en-US"/>
        </w:rPr>
        <w:t>A</w:t>
      </w:r>
      <w:r w:rsidRPr="00C50B97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 Композиционные материалы: строение, получение, применение. – Новосибирск: Изд-во НГТУ, 2002. – 384 с.</w:t>
      </w:r>
    </w:p>
    <w:p w:rsidR="00283686" w:rsidRPr="00C50B97" w:rsidRDefault="00283686" w:rsidP="00283686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0B97">
        <w:rPr>
          <w:rFonts w:ascii="Times New Roman" w:eastAsia="Calibri" w:hAnsi="Times New Roman" w:cs="Times New Roman"/>
          <w:b/>
          <w:sz w:val="24"/>
          <w:szCs w:val="24"/>
        </w:rPr>
        <w:t>Переиздание книги</w:t>
      </w:r>
    </w:p>
    <w:p w:rsidR="00283686" w:rsidRPr="00C50B97" w:rsidRDefault="00283686" w:rsidP="0028368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B97">
        <w:rPr>
          <w:rFonts w:ascii="Times New Roman" w:eastAsia="Calibri" w:hAnsi="Times New Roman" w:cs="Times New Roman"/>
          <w:sz w:val="24"/>
          <w:szCs w:val="24"/>
        </w:rPr>
        <w:t>Короткие</w:t>
      </w:r>
      <w:r w:rsidRPr="00C50B9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r w:rsidRPr="00C50B97">
        <w:rPr>
          <w:rFonts w:ascii="Times New Roman" w:eastAsia="Calibri" w:hAnsi="Times New Roman" w:cs="Times New Roman"/>
          <w:sz w:val="24"/>
          <w:szCs w:val="24"/>
        </w:rPr>
        <w:t>сети</w:t>
      </w:r>
      <w:r w:rsidRPr="00C50B9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r w:rsidRPr="00C50B97">
        <w:rPr>
          <w:rFonts w:ascii="Times New Roman" w:eastAsia="Calibri" w:hAnsi="Times New Roman" w:cs="Times New Roman"/>
          <w:sz w:val="24"/>
          <w:szCs w:val="24"/>
        </w:rPr>
        <w:t>и</w:t>
      </w:r>
      <w:r w:rsidRPr="00C50B9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r w:rsidRPr="00C50B97">
        <w:rPr>
          <w:rFonts w:ascii="Times New Roman" w:eastAsia="Calibri" w:hAnsi="Times New Roman" w:cs="Times New Roman"/>
          <w:sz w:val="24"/>
          <w:szCs w:val="24"/>
        </w:rPr>
        <w:t>электрические</w:t>
      </w:r>
      <w:r w:rsidRPr="00C50B9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r w:rsidRPr="00C50B97">
        <w:rPr>
          <w:rFonts w:ascii="Times New Roman" w:eastAsia="Calibri" w:hAnsi="Times New Roman" w:cs="Times New Roman"/>
          <w:sz w:val="24"/>
          <w:szCs w:val="24"/>
        </w:rPr>
        <w:t>параметры</w:t>
      </w:r>
      <w:r w:rsidRPr="00C50B9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r w:rsidRPr="00C50B97">
        <w:rPr>
          <w:rFonts w:ascii="Times New Roman" w:eastAsia="Calibri" w:hAnsi="Times New Roman" w:cs="Times New Roman"/>
          <w:sz w:val="24"/>
          <w:szCs w:val="24"/>
        </w:rPr>
        <w:t>дуговых</w:t>
      </w:r>
      <w:r w:rsidRPr="00C50B9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электропечей </w:t>
      </w:r>
      <w:r w:rsidRPr="00C50B9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/ </w:t>
      </w:r>
      <w:r w:rsidRPr="00C50B97">
        <w:rPr>
          <w:rFonts w:ascii="Times New Roman" w:eastAsia="Calibri" w:hAnsi="Times New Roman" w:cs="Times New Roman"/>
          <w:sz w:val="24"/>
          <w:szCs w:val="24"/>
        </w:rPr>
        <w:t>Я</w:t>
      </w:r>
      <w:r w:rsidRPr="00C50B97">
        <w:rPr>
          <w:rFonts w:ascii="Times New Roman" w:eastAsia="Calibri" w:hAnsi="Times New Roman" w:cs="Times New Roman"/>
          <w:sz w:val="24"/>
          <w:szCs w:val="24"/>
          <w:lang w:val="de-DE"/>
        </w:rPr>
        <w:t>.</w:t>
      </w:r>
      <w:r w:rsidRPr="00C50B97">
        <w:rPr>
          <w:rFonts w:ascii="Times New Roman" w:eastAsia="Calibri" w:hAnsi="Times New Roman" w:cs="Times New Roman"/>
          <w:sz w:val="24"/>
          <w:szCs w:val="24"/>
        </w:rPr>
        <w:t>Б</w:t>
      </w:r>
      <w:r w:rsidRPr="00C50B97">
        <w:rPr>
          <w:rFonts w:ascii="Times New Roman" w:eastAsia="Calibri" w:hAnsi="Times New Roman" w:cs="Times New Roman"/>
          <w:sz w:val="24"/>
          <w:szCs w:val="24"/>
          <w:lang w:val="de-DE"/>
        </w:rPr>
        <w:t>.</w:t>
      </w:r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</w:rPr>
        <w:t>Данцис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, </w:t>
      </w:r>
      <w:r w:rsidRPr="00C50B97">
        <w:rPr>
          <w:rFonts w:ascii="Times New Roman" w:eastAsia="Calibri" w:hAnsi="Times New Roman" w:cs="Times New Roman"/>
          <w:sz w:val="24"/>
          <w:szCs w:val="24"/>
        </w:rPr>
        <w:t>Л</w:t>
      </w:r>
      <w:r w:rsidRPr="00C50B97">
        <w:rPr>
          <w:rFonts w:ascii="Times New Roman" w:eastAsia="Calibri" w:hAnsi="Times New Roman" w:cs="Times New Roman"/>
          <w:sz w:val="24"/>
          <w:szCs w:val="24"/>
          <w:lang w:val="de-DE"/>
        </w:rPr>
        <w:t>.</w:t>
      </w:r>
      <w:r w:rsidRPr="00C50B97">
        <w:rPr>
          <w:rFonts w:ascii="Times New Roman" w:eastAsia="Calibri" w:hAnsi="Times New Roman" w:cs="Times New Roman"/>
          <w:sz w:val="24"/>
          <w:szCs w:val="24"/>
        </w:rPr>
        <w:t>С</w:t>
      </w:r>
      <w:r w:rsidRPr="00C50B97">
        <w:rPr>
          <w:rFonts w:ascii="Times New Roman" w:eastAsia="Calibri" w:hAnsi="Times New Roman" w:cs="Times New Roman"/>
          <w:sz w:val="24"/>
          <w:szCs w:val="24"/>
          <w:lang w:val="de-DE"/>
        </w:rPr>
        <w:t>. </w:t>
      </w:r>
      <w:r w:rsidRPr="00C50B97">
        <w:rPr>
          <w:rFonts w:ascii="Times New Roman" w:eastAsia="Calibri" w:hAnsi="Times New Roman" w:cs="Times New Roman"/>
          <w:sz w:val="24"/>
          <w:szCs w:val="24"/>
        </w:rPr>
        <w:t>Кацевич</w:t>
      </w:r>
      <w:r w:rsidRPr="00C50B9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, </w:t>
      </w:r>
      <w:r w:rsidRPr="00C50B97">
        <w:rPr>
          <w:rFonts w:ascii="Times New Roman" w:eastAsia="Calibri" w:hAnsi="Times New Roman" w:cs="Times New Roman"/>
          <w:sz w:val="24"/>
          <w:szCs w:val="24"/>
        </w:rPr>
        <w:t>Г</w:t>
      </w:r>
      <w:r w:rsidRPr="00C50B97">
        <w:rPr>
          <w:rFonts w:ascii="Times New Roman" w:eastAsia="Calibri" w:hAnsi="Times New Roman" w:cs="Times New Roman"/>
          <w:sz w:val="24"/>
          <w:szCs w:val="24"/>
          <w:lang w:val="de-DE"/>
        </w:rPr>
        <w:t>.</w:t>
      </w:r>
      <w:r w:rsidRPr="00C50B97">
        <w:rPr>
          <w:rFonts w:ascii="Times New Roman" w:eastAsia="Calibri" w:hAnsi="Times New Roman" w:cs="Times New Roman"/>
          <w:sz w:val="24"/>
          <w:szCs w:val="24"/>
        </w:rPr>
        <w:t>М</w:t>
      </w:r>
      <w:r w:rsidRPr="00C50B9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.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</w:rPr>
        <w:t>Жилов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, Н.М. Митрофанов, В.Л. Розенберг, И.М. Черенкова. – 2-е изд.,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</w:rPr>
        <w:t>. и доп. – М.: Металлургия, 1987. – 320 с.</w:t>
      </w:r>
    </w:p>
    <w:p w:rsidR="00283686" w:rsidRPr="00C50B97" w:rsidRDefault="00283686" w:rsidP="00283686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0B97">
        <w:rPr>
          <w:rFonts w:ascii="Times New Roman" w:eastAsia="Calibri" w:hAnsi="Times New Roman" w:cs="Times New Roman"/>
          <w:b/>
          <w:sz w:val="24"/>
          <w:szCs w:val="24"/>
        </w:rPr>
        <w:t>ЭЛЕКТРОННАЯ ЛЕКЦИЯ</w:t>
      </w:r>
    </w:p>
    <w:p w:rsidR="00283686" w:rsidRPr="00C50B97" w:rsidRDefault="00283686" w:rsidP="0028368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50B97">
        <w:rPr>
          <w:rFonts w:ascii="Times New Roman" w:eastAsia="Calibri" w:hAnsi="Times New Roman" w:cs="Times New Roman"/>
          <w:i/>
          <w:sz w:val="24"/>
          <w:szCs w:val="24"/>
        </w:rPr>
        <w:t>Мёллер</w:t>
      </w:r>
      <w:proofErr w:type="spellEnd"/>
      <w:r w:rsidRPr="00C50B97">
        <w:rPr>
          <w:rFonts w:ascii="Times New Roman" w:eastAsia="Calibri" w:hAnsi="Times New Roman" w:cs="Times New Roman"/>
          <w:i/>
          <w:sz w:val="24"/>
          <w:szCs w:val="24"/>
        </w:rPr>
        <w:t xml:space="preserve"> Д.</w:t>
      </w:r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 «Высокоскоростное железнодорожное движение»: цикл лекций президента «Сименс» в России Дитриха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</w:rPr>
        <w:t>Мёллера</w:t>
      </w:r>
      <w:proofErr w:type="spellEnd"/>
      <w:r w:rsidRPr="00C50B9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[Электронный ресурс] / </w:t>
      </w:r>
      <w:proofErr w:type="spellStart"/>
      <w:r w:rsidRPr="00C50B97">
        <w:rPr>
          <w:rFonts w:ascii="Times New Roman" w:eastAsia="Calibri" w:hAnsi="Times New Roman" w:cs="Times New Roman"/>
          <w:spacing w:val="-2"/>
          <w:sz w:val="24"/>
          <w:szCs w:val="24"/>
        </w:rPr>
        <w:t>Моск</w:t>
      </w:r>
      <w:proofErr w:type="spellEnd"/>
      <w:r w:rsidRPr="00C50B9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. гос. ун-т путей сообщения (МИИТ). </w:t>
      </w:r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– Дата публикации в Интернет: 15.11.2013. – 89 с. – </w:t>
      </w:r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C50B97">
        <w:rPr>
          <w:rFonts w:ascii="Times New Roman" w:eastAsia="Calibri" w:hAnsi="Times New Roman" w:cs="Times New Roman"/>
          <w:sz w:val="24"/>
          <w:szCs w:val="24"/>
        </w:rPr>
        <w:t>: http://miit.ru/content/Dr_Moeller_MIIT_Lecture_3.pdf?id_wm=719271 (дата обращения: 09.11.2014).</w:t>
      </w:r>
    </w:p>
    <w:p w:rsidR="00283686" w:rsidRPr="00C50B97" w:rsidRDefault="00283686" w:rsidP="00283686">
      <w:pPr>
        <w:spacing w:before="120" w:after="120" w:line="240" w:lineRule="auto"/>
        <w:ind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0B97">
        <w:rPr>
          <w:rFonts w:ascii="Times New Roman" w:eastAsia="Calibri" w:hAnsi="Times New Roman" w:cs="Times New Roman"/>
          <w:b/>
          <w:sz w:val="24"/>
          <w:szCs w:val="24"/>
        </w:rPr>
        <w:t>МАТЕРИАЛЫ КОНФЕРЕНЦИЙ</w:t>
      </w:r>
    </w:p>
    <w:p w:rsidR="00283686" w:rsidRPr="00C50B97" w:rsidRDefault="00283686" w:rsidP="0028368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50B97">
        <w:rPr>
          <w:rFonts w:ascii="Times New Roman" w:eastAsia="Calibri" w:hAnsi="Times New Roman" w:cs="Times New Roman"/>
          <w:i/>
          <w:sz w:val="24"/>
          <w:szCs w:val="24"/>
        </w:rPr>
        <w:t>Абрамов Е.Ю.</w:t>
      </w:r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 Интеграция системы электроснабжения ГЭТ с автономными источниками энергии // Наука. Технологии. Инновации: материалы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</w:rPr>
        <w:t>всерос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. науч.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</w:rPr>
        <w:t>конф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</w:rPr>
        <w:t>. молодых ученых: в 7 ч. – Новосибирск: Изд-во НГТУ, 2012. – Ч. 5. – С. 326–330.</w:t>
      </w:r>
    </w:p>
    <w:p w:rsidR="00283686" w:rsidRPr="00C50B97" w:rsidRDefault="00283686" w:rsidP="0028368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spellStart"/>
      <w:r w:rsidRPr="00C50B97">
        <w:rPr>
          <w:rFonts w:ascii="Times New Roman" w:eastAsia="Calibri" w:hAnsi="Times New Roman" w:cs="Times New Roman"/>
          <w:i/>
          <w:spacing w:val="-2"/>
          <w:sz w:val="24"/>
          <w:szCs w:val="24"/>
        </w:rPr>
        <w:t>Курнаева</w:t>
      </w:r>
      <w:proofErr w:type="spellEnd"/>
      <w:r w:rsidRPr="00C50B97"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 Н.А., </w:t>
      </w:r>
      <w:proofErr w:type="spellStart"/>
      <w:r w:rsidRPr="00C50B97">
        <w:rPr>
          <w:rFonts w:ascii="Times New Roman" w:eastAsia="Calibri" w:hAnsi="Times New Roman" w:cs="Times New Roman"/>
          <w:i/>
          <w:spacing w:val="-2"/>
          <w:sz w:val="24"/>
          <w:szCs w:val="24"/>
        </w:rPr>
        <w:t>Сопов</w:t>
      </w:r>
      <w:proofErr w:type="spellEnd"/>
      <w:r w:rsidRPr="00C50B97"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 В.И.</w:t>
      </w:r>
      <w:r w:rsidRPr="00C50B9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Повышение эффективности тяговых сетей //</w:t>
      </w:r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 Дни науки НГТУ–2012: материалы науч. студ.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</w:rPr>
        <w:t>конф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</w:rPr>
        <w:t>. – Новосибирск: Изд-во НГТУ, 2012. – С. 56.</w:t>
      </w:r>
    </w:p>
    <w:p w:rsidR="00283686" w:rsidRPr="00C50B97" w:rsidRDefault="00283686" w:rsidP="0028368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B97">
        <w:rPr>
          <w:rFonts w:ascii="Times New Roman" w:eastAsia="Calibri" w:hAnsi="Times New Roman" w:cs="Times New Roman"/>
          <w:i/>
          <w:sz w:val="24"/>
          <w:szCs w:val="24"/>
        </w:rPr>
        <w:t xml:space="preserve">Морозов П.В., </w:t>
      </w:r>
      <w:proofErr w:type="spellStart"/>
      <w:r w:rsidRPr="00C50B97">
        <w:rPr>
          <w:rFonts w:ascii="Times New Roman" w:eastAsia="Calibri" w:hAnsi="Times New Roman" w:cs="Times New Roman"/>
          <w:i/>
          <w:sz w:val="24"/>
          <w:szCs w:val="24"/>
        </w:rPr>
        <w:t>Манусов</w:t>
      </w:r>
      <w:proofErr w:type="spellEnd"/>
      <w:r w:rsidRPr="00C50B97">
        <w:rPr>
          <w:rFonts w:ascii="Times New Roman" w:eastAsia="Calibri" w:hAnsi="Times New Roman" w:cs="Times New Roman"/>
          <w:i/>
          <w:sz w:val="24"/>
          <w:szCs w:val="24"/>
        </w:rPr>
        <w:t xml:space="preserve"> В.З.</w:t>
      </w:r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 Сравнение систем электроснабжения скоростных железных дорог для обеспечения качества электрической энергии // Энергетика: экология, надежность, безопасность: материалы докладов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</w:rPr>
        <w:t>всерос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. науч.-техн.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</w:rPr>
        <w:t>конф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</w:rPr>
        <w:t>. – Томск: Изд-во ТПУ, 2009. – С. 54–57.</w:t>
      </w:r>
    </w:p>
    <w:p w:rsidR="00283686" w:rsidRPr="00C50B97" w:rsidRDefault="00283686" w:rsidP="0028368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50B97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Нейман Л.А., Нейман В.Ю.</w:t>
      </w:r>
      <w:r w:rsidRPr="00C50B9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Низкочастотные ударные электромагнитные машины и технологии // Актуальные проблемы в машиностроении =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Actual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problems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in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machine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building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: материалы 1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междунар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науч</w:t>
      </w:r>
      <w:proofErr w:type="gramStart"/>
      <w:r w:rsidRPr="00C50B9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.-</w:t>
      </w:r>
      <w:proofErr w:type="spellStart"/>
      <w:proofErr w:type="gramEnd"/>
      <w:r w:rsidRPr="00C50B9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практ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конф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., Новосибирск, 26 марта 2014 г. – Новосибирск: Изд-во НГТУ, 2014. – С. 256–259.</w:t>
      </w:r>
    </w:p>
    <w:p w:rsidR="00283686" w:rsidRPr="00C50B97" w:rsidRDefault="00283686" w:rsidP="0028368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50B9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Энергия в линейном электромагнитном двигателе ударного действия / А.А. Скотников, В.А. Аксютин, В.Н. Зонов, Ф.Э.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Лаппи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Ю.В. Петренко // Современные проблемы теории машин: материалы 2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междунар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заоч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науч</w:t>
      </w:r>
      <w:proofErr w:type="gramStart"/>
      <w:r w:rsidRPr="00C50B9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.-</w:t>
      </w:r>
      <w:proofErr w:type="spellStart"/>
      <w:proofErr w:type="gramEnd"/>
      <w:r w:rsidRPr="00C50B9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практ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конф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– Новокузнецк, 2014. – С. 124–125.</w:t>
      </w:r>
    </w:p>
    <w:p w:rsidR="00283686" w:rsidRPr="00C50B97" w:rsidRDefault="00283686" w:rsidP="00283686">
      <w:pPr>
        <w:spacing w:before="120" w:after="120" w:line="240" w:lineRule="auto"/>
        <w:ind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0B97">
        <w:rPr>
          <w:rFonts w:ascii="Times New Roman" w:eastAsia="Calibri" w:hAnsi="Times New Roman" w:cs="Times New Roman"/>
          <w:b/>
          <w:sz w:val="24"/>
          <w:szCs w:val="24"/>
        </w:rPr>
        <w:t>АВТОРСКИЕ СВИДЕТЕЛЬСТВА, ПАТЕНТЫ</w:t>
      </w:r>
    </w:p>
    <w:p w:rsidR="00283686" w:rsidRPr="00C50B97" w:rsidRDefault="00283686" w:rsidP="0028368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50B97">
        <w:rPr>
          <w:rFonts w:ascii="Times New Roman" w:eastAsia="Calibri" w:hAnsi="Times New Roman" w:cs="Times New Roman"/>
          <w:sz w:val="24"/>
          <w:szCs w:val="24"/>
        </w:rPr>
        <w:t>А.с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. 1372259 СССР, МКИ </w:t>
      </w:r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>G</w:t>
      </w:r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 01 </w:t>
      </w:r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 31/34. Способ определения активных и индуктивных сопротивлений рассеяния обмотки ротора асинхронного двигателя / Г.Г. Рогозин, Ю.И. 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</w:rPr>
        <w:t>Печуркин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, Н.Г.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</w:rPr>
        <w:t>Пятлина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, В.И. Алексеев. – № 4092032/24-07;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</w:rPr>
        <w:t>заявл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. 24.07.86;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</w:rPr>
        <w:t>опубл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. 07.02.88,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</w:rPr>
        <w:t>Бюл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</w:rPr>
        <w:t>. № 5. – 7 с.</w:t>
      </w:r>
    </w:p>
    <w:p w:rsidR="00283686" w:rsidRPr="00C50B97" w:rsidRDefault="00283686" w:rsidP="0028368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B97">
        <w:rPr>
          <w:rFonts w:ascii="Times New Roman" w:eastAsia="Calibri" w:hAnsi="Times New Roman" w:cs="Times New Roman"/>
          <w:sz w:val="24"/>
          <w:szCs w:val="24"/>
        </w:rPr>
        <w:t>Патент 2127017, МКИ 6 Н02</w:t>
      </w:r>
      <w:proofErr w:type="gramStart"/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proofErr w:type="gramEnd"/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 33/02 Российская Федерация. Способ управления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</w:rPr>
        <w:t>однообмоточным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 линейным электромагнитным двигателем ударного действия / Г.Г. Угаров, В.Ю. Нейман, К.М. Усанов. – № 95119633/09;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</w:rPr>
        <w:t>заявл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. 21.11.1995;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</w:rPr>
        <w:t>опубл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. 27.02.99,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</w:rPr>
        <w:t>Бюл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</w:rPr>
        <w:t>. № 6. – 4 с.: ил.</w:t>
      </w:r>
    </w:p>
    <w:p w:rsidR="00283686" w:rsidRPr="00C50B97" w:rsidRDefault="00283686" w:rsidP="0028368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B97">
        <w:rPr>
          <w:rFonts w:ascii="Times New Roman" w:eastAsia="Calibri" w:hAnsi="Times New Roman" w:cs="Times New Roman"/>
          <w:sz w:val="24"/>
          <w:szCs w:val="24"/>
        </w:rPr>
        <w:t>Модуль имитации постоянной нагрузки для испытания систем электроснабжения космических аппаратов: патент 134665 Российская Федерация: МПК</w:t>
      </w:r>
      <w:r w:rsidRPr="00C50B97">
        <w:rPr>
          <w:rFonts w:ascii="Times New Roman" w:eastAsia="Calibri" w:hAnsi="Times New Roman" w:cs="Times New Roman"/>
          <w:sz w:val="24"/>
          <w:szCs w:val="24"/>
          <w:vertAlign w:val="superscript"/>
        </w:rPr>
        <w:t>51</w:t>
      </w:r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>G</w:t>
      </w:r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 01 </w:t>
      </w:r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 31/00 / </w:t>
      </w:r>
      <w:r w:rsidRPr="00C50B9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В.Н. Мишин, А.Г. Юдинцев, В.А. Пчельников, В.М.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</w:rPr>
        <w:t>Рулевский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; заявитель и патентообладатель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</w:rPr>
        <w:t>Федер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</w:rPr>
        <w:t>. гос. бюджет</w:t>
      </w:r>
      <w:proofErr w:type="gramStart"/>
      <w:r w:rsidRPr="00C50B9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50B97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C50B97">
        <w:rPr>
          <w:rFonts w:ascii="Times New Roman" w:eastAsia="Calibri" w:hAnsi="Times New Roman" w:cs="Times New Roman"/>
          <w:sz w:val="24"/>
          <w:szCs w:val="24"/>
        </w:rPr>
        <w:t>бразоват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. учреждение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</w:rPr>
        <w:t>высш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. проф. образования «Томский гос. ун-т систем управления и радиоэлектроники». – № 2013129660/28;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</w:rPr>
        <w:t>заявл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. 27.06.2013;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</w:rPr>
        <w:t>опубл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. 20.11.2013,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</w:rPr>
        <w:t>Бюл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</w:rPr>
        <w:t>. № 32. – 2 с.</w:t>
      </w:r>
    </w:p>
    <w:p w:rsidR="00283686" w:rsidRPr="00C50B97" w:rsidRDefault="00283686" w:rsidP="00283686">
      <w:pPr>
        <w:spacing w:before="120" w:after="120" w:line="240" w:lineRule="auto"/>
        <w:ind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0B97">
        <w:rPr>
          <w:rFonts w:ascii="Times New Roman" w:eastAsia="Calibri" w:hAnsi="Times New Roman" w:cs="Times New Roman"/>
          <w:b/>
          <w:sz w:val="24"/>
          <w:szCs w:val="24"/>
        </w:rPr>
        <w:t>ГОСТЫ, РУКОВОДЯЩИЕ ДОКУМЕНТЫ, ТЕХНИЧЕСКИЕ УКАЗАНИЯ, ИНСТРУКЦИИ</w:t>
      </w:r>
    </w:p>
    <w:p w:rsidR="00283686" w:rsidRPr="00C50B97" w:rsidRDefault="00283686" w:rsidP="0028368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ГОСТ </w:t>
      </w:r>
      <w:proofErr w:type="gramStart"/>
      <w:r w:rsidRPr="00C50B97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 52420-2005. Конструкции базовые несущие. Системы вторичного электропитания. Типы</w:t>
      </w:r>
      <w:r w:rsidRPr="00BD7FC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50B97">
        <w:rPr>
          <w:rFonts w:ascii="Times New Roman" w:eastAsia="Calibri" w:hAnsi="Times New Roman" w:cs="Times New Roman"/>
          <w:sz w:val="24"/>
          <w:szCs w:val="24"/>
        </w:rPr>
        <w:t>и</w:t>
      </w:r>
      <w:r w:rsidRPr="00BD7FC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50B97">
        <w:rPr>
          <w:rFonts w:ascii="Times New Roman" w:eastAsia="Calibri" w:hAnsi="Times New Roman" w:cs="Times New Roman"/>
          <w:sz w:val="24"/>
          <w:szCs w:val="24"/>
        </w:rPr>
        <w:t>основные</w:t>
      </w:r>
      <w:r w:rsidRPr="00BD7FC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50B97">
        <w:rPr>
          <w:rFonts w:ascii="Times New Roman" w:eastAsia="Calibri" w:hAnsi="Times New Roman" w:cs="Times New Roman"/>
          <w:sz w:val="24"/>
          <w:szCs w:val="24"/>
        </w:rPr>
        <w:t>размеры</w:t>
      </w:r>
      <w:r w:rsidRPr="00BD7FC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= </w:t>
      </w:r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>Base</w:t>
      </w:r>
      <w:r w:rsidRPr="00BD7FC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>carrying</w:t>
      </w:r>
      <w:r w:rsidRPr="00BD7FC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>mechanical</w:t>
      </w:r>
      <w:r w:rsidRPr="00BD7FC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>structures</w:t>
      </w:r>
      <w:r w:rsidRPr="00BD7FC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>Systems of secondary power supplies.</w:t>
      </w:r>
      <w:proofErr w:type="gramEnd"/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>Types and basic dimensions.</w:t>
      </w:r>
      <w:proofErr w:type="gramEnd"/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–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</w:rPr>
        <w:t>Введ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>. 2007–01–01.</w:t>
      </w:r>
      <w:proofErr w:type="gramEnd"/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</w:t>
      </w:r>
      <w:proofErr w:type="gramStart"/>
      <w:r w:rsidRPr="00C50B97">
        <w:rPr>
          <w:rFonts w:ascii="Times New Roman" w:eastAsia="Calibri" w:hAnsi="Times New Roman" w:cs="Times New Roman"/>
          <w:sz w:val="24"/>
          <w:szCs w:val="24"/>
        </w:rPr>
        <w:t>М</w:t>
      </w:r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>.:</w:t>
      </w:r>
      <w:proofErr w:type="gramEnd"/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</w:rPr>
        <w:t>Стандартинформ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2006. – 9 </w:t>
      </w:r>
      <w:r w:rsidRPr="00C50B97">
        <w:rPr>
          <w:rFonts w:ascii="Times New Roman" w:eastAsia="Calibri" w:hAnsi="Times New Roman" w:cs="Times New Roman"/>
          <w:sz w:val="24"/>
          <w:szCs w:val="24"/>
        </w:rPr>
        <w:t>с</w:t>
      </w:r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283686" w:rsidRPr="00C50B97" w:rsidRDefault="00283686" w:rsidP="0028368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B97">
        <w:rPr>
          <w:rFonts w:ascii="Times New Roman" w:eastAsia="Calibri" w:hAnsi="Times New Roman" w:cs="Times New Roman"/>
          <w:sz w:val="24"/>
          <w:szCs w:val="24"/>
        </w:rPr>
        <w:t>РД</w:t>
      </w:r>
      <w:r w:rsidRPr="00BD7FC4">
        <w:rPr>
          <w:rFonts w:ascii="Times New Roman" w:eastAsia="Calibri" w:hAnsi="Times New Roman" w:cs="Times New Roman"/>
          <w:sz w:val="24"/>
          <w:szCs w:val="24"/>
          <w:lang w:val="en-US"/>
        </w:rPr>
        <w:t>-29.020.00-</w:t>
      </w:r>
      <w:r w:rsidRPr="00C50B97">
        <w:rPr>
          <w:rFonts w:ascii="Times New Roman" w:eastAsia="Calibri" w:hAnsi="Times New Roman" w:cs="Times New Roman"/>
          <w:sz w:val="24"/>
          <w:szCs w:val="24"/>
        </w:rPr>
        <w:t>КТН</w:t>
      </w:r>
      <w:r w:rsidRPr="00BD7FC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-087-10. </w:t>
      </w:r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Положение о системе технического обслуживания и ремонта энергетического оборудования магистральных нефтепроводов на давление до 10 МПа. –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</w:rPr>
        <w:t>Введ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. 12.04.2010. – М.: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</w:rPr>
        <w:t>Транснефть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</w:rPr>
        <w:t>, 2010.</w:t>
      </w:r>
    </w:p>
    <w:p w:rsidR="00283686" w:rsidRPr="00C50B97" w:rsidRDefault="00283686" w:rsidP="0028368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50B97">
        <w:rPr>
          <w:rFonts w:ascii="Times New Roman" w:eastAsia="Calibri" w:hAnsi="Times New Roman" w:cs="Times New Roman"/>
          <w:sz w:val="24"/>
          <w:szCs w:val="24"/>
        </w:rPr>
        <w:t>Тепловоз ТЭМ-2: руководство по эксплуатации и обслуживанию ПО «Брянский машиностроительный завод». – М.: Транспорт, 1983. – 239 с.</w:t>
      </w:r>
    </w:p>
    <w:p w:rsidR="00283686" w:rsidRPr="00C50B97" w:rsidRDefault="00283686" w:rsidP="0028368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50B97">
        <w:rPr>
          <w:rFonts w:ascii="Times New Roman" w:eastAsia="Calibri" w:hAnsi="Times New Roman" w:cs="Times New Roman"/>
          <w:bCs/>
          <w:sz w:val="24"/>
          <w:szCs w:val="24"/>
        </w:rPr>
        <w:t xml:space="preserve">Техническое указание № П-01/12 об утверждении инструкции о порядке расчёта и выбора </w:t>
      </w:r>
      <w:proofErr w:type="spellStart"/>
      <w:r w:rsidRPr="00C50B97">
        <w:rPr>
          <w:rFonts w:ascii="Times New Roman" w:eastAsia="Calibri" w:hAnsi="Times New Roman" w:cs="Times New Roman"/>
          <w:bCs/>
          <w:sz w:val="24"/>
          <w:szCs w:val="24"/>
        </w:rPr>
        <w:t>уставок</w:t>
      </w:r>
      <w:proofErr w:type="spellEnd"/>
      <w:r w:rsidRPr="00C50B97">
        <w:rPr>
          <w:rFonts w:ascii="Times New Roman" w:eastAsia="Calibri" w:hAnsi="Times New Roman" w:cs="Times New Roman"/>
          <w:bCs/>
          <w:sz w:val="24"/>
          <w:szCs w:val="24"/>
        </w:rPr>
        <w:t xml:space="preserve"> защиты тяговой сети постоянного тока: </w:t>
      </w:r>
      <w:r w:rsidRPr="00C50B97">
        <w:rPr>
          <w:rFonts w:ascii="Times New Roman" w:eastAsia="Calibri" w:hAnsi="Times New Roman" w:cs="Times New Roman"/>
          <w:sz w:val="24"/>
          <w:szCs w:val="24"/>
        </w:rPr>
        <w:t>исх. № 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</w:rPr>
        <w:t>ЦЭт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</w:rPr>
        <w:t>–2/1(П-01/12 от 16.01.2012</w:t>
      </w:r>
      <w:r w:rsidRPr="00C50B97">
        <w:rPr>
          <w:rFonts w:ascii="Times New Roman" w:eastAsia="Calibri" w:hAnsi="Times New Roman" w:cs="Times New Roman"/>
          <w:bCs/>
          <w:sz w:val="24"/>
          <w:szCs w:val="24"/>
        </w:rPr>
        <w:t xml:space="preserve"> / Филиал ОАО «РЖД», Центральная дирекция инфраструктуры, Управление электрификации и электроснабжения.</w:t>
      </w:r>
      <w:proofErr w:type="gramEnd"/>
      <w:r w:rsidRPr="00C50B9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50B97">
        <w:rPr>
          <w:rFonts w:ascii="Times New Roman" w:eastAsia="Calibri" w:hAnsi="Times New Roman" w:cs="Times New Roman"/>
          <w:sz w:val="24"/>
          <w:szCs w:val="24"/>
        </w:rPr>
        <w:t>–</w:t>
      </w:r>
      <w:r w:rsidRPr="00C50B9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50B97">
        <w:rPr>
          <w:rFonts w:ascii="Times New Roman" w:eastAsia="Calibri" w:hAnsi="Times New Roman" w:cs="Times New Roman"/>
          <w:sz w:val="24"/>
          <w:szCs w:val="24"/>
        </w:rPr>
        <w:t>М., 2012. – 96 с.</w:t>
      </w:r>
    </w:p>
    <w:p w:rsidR="00283686" w:rsidRPr="00C50B97" w:rsidRDefault="00283686" w:rsidP="0028368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50B97">
        <w:rPr>
          <w:rFonts w:ascii="Times New Roman" w:eastAsia="Calibri" w:hAnsi="Times New Roman" w:cs="Times New Roman"/>
          <w:i/>
          <w:sz w:val="24"/>
          <w:szCs w:val="24"/>
        </w:rPr>
        <w:t>Хертл</w:t>
      </w:r>
      <w:proofErr w:type="spellEnd"/>
      <w:r w:rsidRPr="00C50B97">
        <w:rPr>
          <w:rFonts w:ascii="Times New Roman" w:eastAsia="Calibri" w:hAnsi="Times New Roman" w:cs="Times New Roman"/>
          <w:i/>
          <w:sz w:val="24"/>
          <w:szCs w:val="24"/>
        </w:rPr>
        <w:t xml:space="preserve"> И.</w:t>
      </w:r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0B9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Инструкция по эксплуатации двигателя для тепловоза ЧМЭ ЗТ. </w:t>
      </w:r>
      <w:r w:rsidRPr="00C50B97">
        <w:rPr>
          <w:rFonts w:ascii="Times New Roman" w:eastAsia="Calibri" w:hAnsi="Times New Roman" w:cs="Times New Roman"/>
          <w:sz w:val="24"/>
          <w:szCs w:val="24"/>
        </w:rPr>
        <w:t>–</w:t>
      </w:r>
      <w:r w:rsidRPr="00C50B9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Прага: Завод им.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Вилхелма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Пика, 1987. – 198 с.</w:t>
      </w:r>
    </w:p>
    <w:p w:rsidR="00283686" w:rsidRPr="00C50B97" w:rsidRDefault="00283686" w:rsidP="00283686">
      <w:pPr>
        <w:spacing w:before="120" w:after="120" w:line="240" w:lineRule="auto"/>
        <w:ind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0B97">
        <w:rPr>
          <w:rFonts w:ascii="Times New Roman" w:eastAsia="Calibri" w:hAnsi="Times New Roman" w:cs="Times New Roman"/>
          <w:b/>
          <w:sz w:val="24"/>
          <w:szCs w:val="24"/>
        </w:rPr>
        <w:t>ДИССЕРТАЦИИ, АВТОРЕФЕРАТЫ ДИССЕРТАЦИЙ</w:t>
      </w:r>
    </w:p>
    <w:p w:rsidR="00283686" w:rsidRPr="00C50B97" w:rsidRDefault="00283686" w:rsidP="0028368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50B97">
        <w:rPr>
          <w:rFonts w:ascii="Times New Roman" w:eastAsia="Calibri" w:hAnsi="Times New Roman" w:cs="Times New Roman"/>
          <w:i/>
          <w:sz w:val="24"/>
          <w:szCs w:val="24"/>
        </w:rPr>
        <w:t>Хацаюк</w:t>
      </w:r>
      <w:proofErr w:type="spellEnd"/>
      <w:r w:rsidRPr="00C50B97">
        <w:rPr>
          <w:rFonts w:ascii="Times New Roman" w:eastAsia="Calibri" w:hAnsi="Times New Roman" w:cs="Times New Roman"/>
          <w:i/>
          <w:sz w:val="24"/>
          <w:szCs w:val="24"/>
        </w:rPr>
        <w:t xml:space="preserve"> М.Ю.</w:t>
      </w:r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 Индукционная установка с МГД воздействием в процессе приготовления и разливки высоколегированных алюминиевых сплавов: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</w:rPr>
        <w:t>дис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. ... канд.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</w:rPr>
        <w:t>техн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</w:rPr>
        <w:t>. наук: 05.09.01. – Красноярск, 2013. – 154 с.</w:t>
      </w:r>
    </w:p>
    <w:p w:rsidR="00283686" w:rsidRPr="00C50B97" w:rsidRDefault="00283686" w:rsidP="0028368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50B97">
        <w:rPr>
          <w:rFonts w:ascii="Times New Roman" w:eastAsia="Calibri" w:hAnsi="Times New Roman" w:cs="Times New Roman"/>
          <w:i/>
          <w:sz w:val="24"/>
          <w:szCs w:val="24"/>
        </w:rPr>
        <w:t>Хромова</w:t>
      </w:r>
      <w:proofErr w:type="spellEnd"/>
      <w:r w:rsidRPr="00C50B97">
        <w:rPr>
          <w:rFonts w:ascii="Times New Roman" w:eastAsia="Calibri" w:hAnsi="Times New Roman" w:cs="Times New Roman"/>
          <w:i/>
          <w:sz w:val="24"/>
          <w:szCs w:val="24"/>
        </w:rPr>
        <w:t xml:space="preserve"> И.В.</w:t>
      </w:r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 Исследование тепловых процессов в системе «</w:t>
      </w:r>
      <w:proofErr w:type="gramStart"/>
      <w:r w:rsidRPr="00C50B97">
        <w:rPr>
          <w:rFonts w:ascii="Times New Roman" w:eastAsia="Calibri" w:hAnsi="Times New Roman" w:cs="Times New Roman"/>
          <w:sz w:val="24"/>
          <w:szCs w:val="24"/>
        </w:rPr>
        <w:t>человек–окружающая</w:t>
      </w:r>
      <w:proofErr w:type="gramEnd"/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 среда» в условиях низких температур: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</w:rPr>
        <w:t>автореф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</w:rPr>
        <w:t>дис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. … канд.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</w:rPr>
        <w:t>техн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</w:rPr>
        <w:t>. наук. – Новосибирск, 2009. – 20 с.</w:t>
      </w:r>
    </w:p>
    <w:p w:rsidR="00283686" w:rsidRPr="00C50B97" w:rsidRDefault="00283686" w:rsidP="00283686">
      <w:pPr>
        <w:spacing w:before="120" w:after="120" w:line="240" w:lineRule="auto"/>
        <w:ind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0B97">
        <w:rPr>
          <w:rFonts w:ascii="Times New Roman" w:eastAsia="Calibri" w:hAnsi="Times New Roman" w:cs="Times New Roman"/>
          <w:b/>
          <w:sz w:val="24"/>
          <w:szCs w:val="24"/>
        </w:rPr>
        <w:t>ПРЕПРИНТЫ</w:t>
      </w:r>
    </w:p>
    <w:p w:rsidR="00283686" w:rsidRPr="00C50B97" w:rsidRDefault="00283686" w:rsidP="0028368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B97">
        <w:rPr>
          <w:rFonts w:ascii="Times New Roman" w:eastAsia="Calibri" w:hAnsi="Times New Roman" w:cs="Times New Roman"/>
          <w:i/>
          <w:sz w:val="24"/>
          <w:szCs w:val="24"/>
        </w:rPr>
        <w:t>Богач В.А.</w:t>
      </w:r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 О полярности ЭДС, индуцируемой геомагнитным полем, и о необходимости уточнения правила Дж. Флеминга. – Дубна, 2002. – 17 с. – (Препринт / Объединенный институт ядерных исследований; Д13-2002-261).</w:t>
      </w:r>
    </w:p>
    <w:p w:rsidR="00283686" w:rsidRPr="00C50B97" w:rsidRDefault="00283686" w:rsidP="0028368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B97">
        <w:rPr>
          <w:rFonts w:ascii="Times New Roman" w:eastAsia="Calibri" w:hAnsi="Times New Roman" w:cs="Times New Roman"/>
          <w:i/>
          <w:sz w:val="24"/>
          <w:szCs w:val="24"/>
        </w:rPr>
        <w:t>Ковалев Ю.З., Ковалев А.Ю.</w:t>
      </w:r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 Моделирование асинхронных электрических двигателей. – Препринт. – Омск, 2009. – 44 с.</w:t>
      </w:r>
    </w:p>
    <w:p w:rsidR="00283686" w:rsidRPr="00C50B97" w:rsidRDefault="00283686" w:rsidP="00283686">
      <w:pPr>
        <w:spacing w:before="120" w:after="120" w:line="240" w:lineRule="auto"/>
        <w:ind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0B97">
        <w:rPr>
          <w:rFonts w:ascii="Times New Roman" w:eastAsia="Calibri" w:hAnsi="Times New Roman" w:cs="Times New Roman"/>
          <w:b/>
          <w:sz w:val="24"/>
          <w:szCs w:val="24"/>
        </w:rPr>
        <w:t>ДЕПОНИРОВАННЫЕ РУКОПИСИ</w:t>
      </w:r>
    </w:p>
    <w:p w:rsidR="00283686" w:rsidRPr="00C50B97" w:rsidRDefault="00283686" w:rsidP="00283686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50B9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Один автор</w:t>
      </w:r>
    </w:p>
    <w:p w:rsidR="00283686" w:rsidRPr="00C50B97" w:rsidRDefault="00283686" w:rsidP="0028368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50B97">
        <w:rPr>
          <w:rFonts w:ascii="Times New Roman" w:eastAsia="Calibri" w:hAnsi="Times New Roman" w:cs="Times New Roman"/>
          <w:sz w:val="24"/>
          <w:szCs w:val="24"/>
        </w:rPr>
        <w:t>Абеуов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 Р.Б. Синтез адаптивных синхронизаторов для мини-энергосистем с управлением по программным траекториям движения генераторов и подсистем / Национальный исследовательский Томский политехнический университет. – Томск, 2010. – 164 с. –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</w:rPr>
        <w:t>Деп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</w:rPr>
        <w:t>. в ВИНИТИ РАН 20.10.2010, № 609-В2010.</w:t>
      </w:r>
    </w:p>
    <w:p w:rsidR="00283686" w:rsidRPr="00C50B97" w:rsidRDefault="00283686" w:rsidP="00283686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0B97">
        <w:rPr>
          <w:rFonts w:ascii="Times New Roman" w:eastAsia="Calibri" w:hAnsi="Times New Roman" w:cs="Times New Roman"/>
          <w:b/>
          <w:sz w:val="24"/>
          <w:szCs w:val="24"/>
        </w:rPr>
        <w:t>Два автора</w:t>
      </w:r>
    </w:p>
    <w:p w:rsidR="00283686" w:rsidRPr="00C50B97" w:rsidRDefault="00283686" w:rsidP="0028368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0B97">
        <w:rPr>
          <w:rFonts w:ascii="Times New Roman" w:eastAsia="Calibri" w:hAnsi="Times New Roman" w:cs="Times New Roman"/>
          <w:sz w:val="24"/>
          <w:szCs w:val="24"/>
        </w:rPr>
        <w:t>Абросимова А.А.</w:t>
      </w:r>
      <w:r w:rsidRPr="00C50B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Минин В.А. </w:t>
      </w:r>
      <w:r w:rsidRPr="00C50B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Оценка технико-экономической эффективности совместной работы дизельных электростанций и ветроэнергетических установок / Центр физико-технических проблем энергетики Севера Кольского научного центра РАН. – Апатиты, 2010. – 16 с. – </w:t>
      </w:r>
      <w:proofErr w:type="spellStart"/>
      <w:r w:rsidRPr="00C50B97">
        <w:rPr>
          <w:rFonts w:ascii="Times New Roman" w:eastAsia="Calibri" w:hAnsi="Times New Roman" w:cs="Times New Roman"/>
          <w:color w:val="000000"/>
          <w:sz w:val="24"/>
          <w:szCs w:val="24"/>
        </w:rPr>
        <w:t>Деп</w:t>
      </w:r>
      <w:proofErr w:type="spellEnd"/>
      <w:r w:rsidRPr="00C50B97">
        <w:rPr>
          <w:rFonts w:ascii="Times New Roman" w:eastAsia="Calibri" w:hAnsi="Times New Roman" w:cs="Times New Roman"/>
          <w:color w:val="000000"/>
          <w:sz w:val="24"/>
          <w:szCs w:val="24"/>
        </w:rPr>
        <w:t>. в ВИНИТИ РАН 16.02.2010, № 72-В2010.</w:t>
      </w:r>
    </w:p>
    <w:p w:rsidR="00283686" w:rsidRPr="004960FF" w:rsidRDefault="00283686" w:rsidP="00283686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3686" w:rsidRDefault="00283686" w:rsidP="00283686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3686" w:rsidRDefault="00283686" w:rsidP="00283686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3686" w:rsidRDefault="00283686" w:rsidP="00283686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3686" w:rsidRPr="00C50B97" w:rsidRDefault="00283686" w:rsidP="00283686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0B97">
        <w:rPr>
          <w:rFonts w:ascii="Times New Roman" w:eastAsia="Calibri" w:hAnsi="Times New Roman" w:cs="Times New Roman"/>
          <w:b/>
          <w:sz w:val="24"/>
          <w:szCs w:val="24"/>
        </w:rPr>
        <w:t>Три автора</w:t>
      </w:r>
    </w:p>
    <w:p w:rsidR="00283686" w:rsidRPr="00C50B97" w:rsidRDefault="00283686" w:rsidP="0028368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B9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Авраменко С.С.,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</w:rPr>
        <w:t>Бухтояров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 В.Н., Латышева М.А. Основные пути повышения топливной экономичности грузовых автомобилей / Воронежская государственная лесотехническая академия. – Воронеж, 2013. – 27 с. –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</w:rPr>
        <w:t>Деп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</w:rPr>
        <w:t>. в ВИНИТИ РАН 04.02.2013, № 35-В2013.</w:t>
      </w:r>
    </w:p>
    <w:p w:rsidR="00283686" w:rsidRPr="00C50B97" w:rsidRDefault="00283686" w:rsidP="00283686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gramStart"/>
      <w:r w:rsidRPr="00C50B9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Четыре и более авторов</w:t>
      </w:r>
      <w:proofErr w:type="gramEnd"/>
    </w:p>
    <w:p w:rsidR="00283686" w:rsidRPr="00C50B97" w:rsidRDefault="00283686" w:rsidP="0028368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Радиолюминесценция кристаллов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</w:rPr>
        <w:t>тетранитропентаэритрита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 при импульсном облучении пучками электронов / Б.П.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</w:rPr>
        <w:t>Адуев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, Н.Л.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</w:rPr>
        <w:t>Алукер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, С.С.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</w:rPr>
        <w:t>Гречин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, В.Н.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</w:rPr>
        <w:t>Швайко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</w:rPr>
        <w:t xml:space="preserve">; редакция журнала «Известия вузов. Физика». – Томск, 2006. – 25 с.: ил. –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</w:rPr>
        <w:t>Деп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</w:rPr>
        <w:t>. в ВИНИТИ РАН 10.11.2006, № 1369-В2006.</w:t>
      </w:r>
    </w:p>
    <w:p w:rsidR="00283686" w:rsidRPr="00C50B97" w:rsidRDefault="00283686" w:rsidP="00283686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50B9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Коллективный автор</w:t>
      </w:r>
    </w:p>
    <w:p w:rsidR="00283686" w:rsidRPr="00C50B97" w:rsidRDefault="00283686" w:rsidP="0028368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B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Основы теории функционирования системы диагностики аккумуляторных батарей / Омский государственный технический университет. – Омск, 2011. – 73 с.: ил. – </w:t>
      </w:r>
      <w:proofErr w:type="spellStart"/>
      <w:r w:rsidRPr="00C50B97">
        <w:rPr>
          <w:rFonts w:ascii="Times New Roman" w:eastAsia="Calibri" w:hAnsi="Times New Roman" w:cs="Times New Roman"/>
          <w:color w:val="000000"/>
          <w:sz w:val="24"/>
          <w:szCs w:val="24"/>
        </w:rPr>
        <w:t>Деп</w:t>
      </w:r>
      <w:proofErr w:type="spellEnd"/>
      <w:r w:rsidRPr="00C50B97">
        <w:rPr>
          <w:rFonts w:ascii="Times New Roman" w:eastAsia="Calibri" w:hAnsi="Times New Roman" w:cs="Times New Roman"/>
          <w:color w:val="000000"/>
          <w:sz w:val="24"/>
          <w:szCs w:val="24"/>
        </w:rPr>
        <w:t>. в ВИНИТИ РАН 12.12.2011, № 531-В2011.</w:t>
      </w:r>
    </w:p>
    <w:p w:rsidR="00283686" w:rsidRPr="00C50B97" w:rsidRDefault="00283686" w:rsidP="00283686">
      <w:pPr>
        <w:spacing w:before="120" w:after="0" w:line="240" w:lineRule="auto"/>
        <w:ind w:firstLine="425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50B97">
        <w:rPr>
          <w:rFonts w:ascii="Times New Roman" w:eastAsia="Calibri" w:hAnsi="Times New Roman" w:cs="Times New Roman"/>
          <w:b/>
          <w:i/>
          <w:sz w:val="24"/>
          <w:szCs w:val="24"/>
        </w:rPr>
        <w:t>На иностранных языках</w:t>
      </w:r>
    </w:p>
    <w:p w:rsidR="00283686" w:rsidRPr="00C50B97" w:rsidRDefault="00283686" w:rsidP="00283686">
      <w:pPr>
        <w:spacing w:before="120" w:after="120" w:line="240" w:lineRule="auto"/>
        <w:ind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0B97">
        <w:rPr>
          <w:rFonts w:ascii="Times New Roman" w:eastAsia="Calibri" w:hAnsi="Times New Roman" w:cs="Times New Roman"/>
          <w:b/>
          <w:sz w:val="24"/>
          <w:szCs w:val="24"/>
        </w:rPr>
        <w:t>КНИГИ</w:t>
      </w:r>
    </w:p>
    <w:p w:rsidR="00283686" w:rsidRPr="00C50B97" w:rsidRDefault="00283686" w:rsidP="00283686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0B97">
        <w:rPr>
          <w:rFonts w:ascii="Times New Roman" w:eastAsia="Calibri" w:hAnsi="Times New Roman" w:cs="Times New Roman"/>
          <w:b/>
          <w:sz w:val="24"/>
          <w:szCs w:val="24"/>
        </w:rPr>
        <w:t>Без автора</w:t>
      </w:r>
    </w:p>
    <w:p w:rsidR="00283686" w:rsidRPr="00C50B97" w:rsidRDefault="00283686" w:rsidP="0028368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Induction motors: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>modelling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control / Ed. by R.E.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>Araújo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– Rijeka: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>InTech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>, 2012. – 558 p.</w:t>
      </w:r>
    </w:p>
    <w:p w:rsidR="00283686" w:rsidRPr="00C50B97" w:rsidRDefault="00283686" w:rsidP="00283686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C50B97">
        <w:rPr>
          <w:rFonts w:ascii="Times New Roman" w:eastAsia="Calibri" w:hAnsi="Times New Roman" w:cs="Times New Roman"/>
          <w:b/>
          <w:sz w:val="24"/>
          <w:szCs w:val="24"/>
        </w:rPr>
        <w:t>Один</w:t>
      </w:r>
      <w:r w:rsidRPr="00C50B9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C50B97">
        <w:rPr>
          <w:rFonts w:ascii="Times New Roman" w:eastAsia="Calibri" w:hAnsi="Times New Roman" w:cs="Times New Roman"/>
          <w:b/>
          <w:sz w:val="24"/>
          <w:szCs w:val="24"/>
        </w:rPr>
        <w:t>автор</w:t>
      </w:r>
    </w:p>
    <w:p w:rsidR="00283686" w:rsidRPr="00C50B97" w:rsidRDefault="00283686" w:rsidP="0028368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50B97">
        <w:rPr>
          <w:rFonts w:ascii="Times New Roman" w:eastAsia="Calibri" w:hAnsi="Times New Roman" w:cs="Times New Roman"/>
          <w:i/>
          <w:sz w:val="24"/>
          <w:szCs w:val="24"/>
          <w:lang w:val="en-US"/>
        </w:rPr>
        <w:t>Winston D.W.</w:t>
      </w:r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Physical simulation of optoelectronic semiconductor devices: The thesis for PhD degree / Faculty of the graduate school of the </w:t>
      </w:r>
      <w:proofErr w:type="gramStart"/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>university</w:t>
      </w:r>
      <w:proofErr w:type="gramEnd"/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Colorado. – Colorado, 1996. – 186 </w:t>
      </w:r>
      <w:r w:rsidRPr="00C50B97">
        <w:rPr>
          <w:rFonts w:ascii="Times New Roman" w:eastAsia="Calibri" w:hAnsi="Times New Roman" w:cs="Times New Roman"/>
          <w:sz w:val="24"/>
          <w:szCs w:val="24"/>
        </w:rPr>
        <w:t>р</w:t>
      </w:r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283686" w:rsidRPr="00C50B97" w:rsidRDefault="00283686" w:rsidP="0028368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gramStart"/>
      <w:r w:rsidRPr="00C50B9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Kovacs Pal. K.</w:t>
      </w:r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Transient phenomena in electrical machines.</w:t>
      </w:r>
      <w:proofErr w:type="gramEnd"/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Ch. 2. Induction motors. – Budapest: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>Akademiai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>Kiado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>, 1984. – 391 p.</w:t>
      </w:r>
    </w:p>
    <w:p w:rsidR="00283686" w:rsidRPr="00C50B97" w:rsidRDefault="00283686" w:rsidP="00283686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C50B97">
        <w:rPr>
          <w:rFonts w:ascii="Times New Roman" w:eastAsia="Calibri" w:hAnsi="Times New Roman" w:cs="Times New Roman"/>
          <w:b/>
          <w:sz w:val="24"/>
          <w:szCs w:val="24"/>
        </w:rPr>
        <w:t>Один</w:t>
      </w:r>
      <w:r w:rsidRPr="00C50B9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C50B97">
        <w:rPr>
          <w:rFonts w:ascii="Times New Roman" w:eastAsia="Calibri" w:hAnsi="Times New Roman" w:cs="Times New Roman"/>
          <w:b/>
          <w:sz w:val="24"/>
          <w:szCs w:val="24"/>
        </w:rPr>
        <w:t>автор</w:t>
      </w:r>
      <w:r w:rsidRPr="00C50B9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(</w:t>
      </w:r>
      <w:r w:rsidRPr="00C50B97">
        <w:rPr>
          <w:rFonts w:ascii="Times New Roman" w:eastAsia="Calibri" w:hAnsi="Times New Roman" w:cs="Times New Roman"/>
          <w:b/>
          <w:sz w:val="24"/>
          <w:szCs w:val="24"/>
        </w:rPr>
        <w:t>э</w:t>
      </w:r>
      <w:proofErr w:type="spellStart"/>
      <w:r w:rsidRPr="00C50B97">
        <w:rPr>
          <w:rFonts w:ascii="Times New Roman" w:eastAsia="Calibri" w:hAnsi="Times New Roman" w:cs="Times New Roman"/>
          <w:b/>
          <w:sz w:val="24"/>
          <w:szCs w:val="24"/>
          <w:lang w:val="en-US"/>
        </w:rPr>
        <w:t>лектронный</w:t>
      </w:r>
      <w:proofErr w:type="spellEnd"/>
      <w:r w:rsidRPr="00C50B9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50B97">
        <w:rPr>
          <w:rFonts w:ascii="Times New Roman" w:eastAsia="Calibri" w:hAnsi="Times New Roman" w:cs="Times New Roman"/>
          <w:b/>
          <w:sz w:val="24"/>
          <w:szCs w:val="24"/>
          <w:lang w:val="en-US"/>
        </w:rPr>
        <w:t>ресурс</w:t>
      </w:r>
      <w:proofErr w:type="spellEnd"/>
      <w:r w:rsidRPr="00C50B97">
        <w:rPr>
          <w:rFonts w:ascii="Times New Roman" w:eastAsia="Calibri" w:hAnsi="Times New Roman" w:cs="Times New Roman"/>
          <w:b/>
          <w:sz w:val="24"/>
          <w:szCs w:val="24"/>
          <w:lang w:val="en-US"/>
        </w:rPr>
        <w:t>)</w:t>
      </w:r>
    </w:p>
    <w:p w:rsidR="00283686" w:rsidRPr="00C50B97" w:rsidRDefault="00283686" w:rsidP="0028368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C50B97">
        <w:rPr>
          <w:rFonts w:ascii="Times New Roman" w:eastAsia="Calibri" w:hAnsi="Times New Roman" w:cs="Times New Roman"/>
          <w:i/>
          <w:sz w:val="24"/>
          <w:szCs w:val="24"/>
          <w:lang w:val="en-US"/>
        </w:rPr>
        <w:t>Elliott M.R.</w:t>
      </w:r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50B9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Combining data from probability and non</w:t>
      </w:r>
      <w:r w:rsidRPr="00C50B97">
        <w:rPr>
          <w:rFonts w:ascii="Cambria Math" w:eastAsia="Calibri" w:hAnsi="Cambria Math" w:cs="Times New Roman"/>
          <w:sz w:val="24"/>
          <w:szCs w:val="24"/>
          <w:lang w:val="en-US" w:eastAsia="ru-RU"/>
        </w:rPr>
        <w:t>‐</w:t>
      </w:r>
      <w:r w:rsidRPr="00C50B9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probability samples using pseudo</w:t>
      </w:r>
      <w:r w:rsidRPr="00C50B97">
        <w:rPr>
          <w:rFonts w:ascii="Cambria Math" w:eastAsia="Calibri" w:hAnsi="Cambria Math" w:cs="Times New Roman"/>
          <w:sz w:val="24"/>
          <w:szCs w:val="24"/>
          <w:lang w:val="en-US" w:eastAsia="ru-RU"/>
        </w:rPr>
        <w:t>‐</w:t>
      </w:r>
      <w:r w:rsidRPr="00C50B9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weights [Electronic resource] // </w:t>
      </w:r>
      <w:r w:rsidRPr="00C50B97">
        <w:rPr>
          <w:rFonts w:ascii="Times New Roman" w:eastAsia="Calibri" w:hAnsi="Times New Roman" w:cs="Times New Roman"/>
          <w:iCs/>
          <w:sz w:val="24"/>
          <w:szCs w:val="24"/>
          <w:lang w:val="en-US" w:eastAsia="ru-RU"/>
        </w:rPr>
        <w:t xml:space="preserve">Survey Practice. – </w:t>
      </w:r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>2009</w:t>
      </w:r>
      <w:r w:rsidRPr="00C50B9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, august. – URL: http://surveypractice.files.wordpress.com/2009/08/elliott.pdf (accessed 06.11.2014).</w:t>
      </w:r>
    </w:p>
    <w:p w:rsidR="00283686" w:rsidRPr="00C50B97" w:rsidRDefault="00283686" w:rsidP="00283686">
      <w:pPr>
        <w:spacing w:before="120" w:after="120" w:line="240" w:lineRule="auto"/>
        <w:ind w:firstLine="425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  <w:r w:rsidRPr="00C50B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КНИГИ</w:t>
      </w:r>
      <w:r w:rsidRPr="00C50B97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 </w:t>
      </w:r>
      <w:r w:rsidRPr="00C50B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Pr="00C50B97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 </w:t>
      </w:r>
      <w:r w:rsidRPr="00C50B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СЕРИЕЙ</w:t>
      </w:r>
    </w:p>
    <w:p w:rsidR="00283686" w:rsidRPr="00C50B97" w:rsidRDefault="00283686" w:rsidP="0028368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r w:rsidRPr="00C50B97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en-US"/>
        </w:rPr>
        <w:t>Rapoport</w:t>
      </w:r>
      <w:proofErr w:type="spellEnd"/>
      <w:r w:rsidRPr="00C50B97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E., </w:t>
      </w:r>
      <w:proofErr w:type="spellStart"/>
      <w:r w:rsidRPr="00C50B97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en-US"/>
        </w:rPr>
        <w:t>Pleshivtseva</w:t>
      </w:r>
      <w:proofErr w:type="spellEnd"/>
      <w:r w:rsidRPr="00C50B97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Y. </w:t>
      </w:r>
      <w:r w:rsidRPr="00C50B9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Optimal control of induction heating of metals prior to warm and hot forming. – New York: CPS Press: Taylor &amp; Francis group, 2014. – P. 366–401. </w:t>
      </w:r>
      <w:proofErr w:type="gramStart"/>
      <w:r w:rsidRPr="00C50B9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– (ASM Handbook series; vol. 4C.</w:t>
      </w:r>
      <w:proofErr w:type="gramEnd"/>
      <w:r w:rsidRPr="00C50B9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 Induction Heating and Heat Treatment / ASM International, USA).</w:t>
      </w:r>
    </w:p>
    <w:p w:rsidR="00283686" w:rsidRPr="00C50B97" w:rsidRDefault="00283686" w:rsidP="00283686">
      <w:pPr>
        <w:spacing w:before="120" w:after="120" w:line="240" w:lineRule="auto"/>
        <w:ind w:firstLine="425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  <w:r w:rsidRPr="00C50B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СТАТЬЯ</w:t>
      </w:r>
      <w:r w:rsidRPr="00C50B97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 </w:t>
      </w:r>
      <w:r w:rsidRPr="00C50B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</w:t>
      </w:r>
      <w:r w:rsidRPr="00C50B97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 </w:t>
      </w:r>
      <w:r w:rsidRPr="00C50B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ЖУРНАЛЕ</w:t>
      </w:r>
    </w:p>
    <w:p w:rsidR="00283686" w:rsidRPr="00C50B97" w:rsidRDefault="00283686" w:rsidP="0028368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proofErr w:type="spellStart"/>
      <w:r w:rsidRPr="00C50B97">
        <w:rPr>
          <w:rFonts w:ascii="Times New Roman" w:eastAsia="Calibri" w:hAnsi="Times New Roman" w:cs="Times New Roman"/>
          <w:i/>
          <w:sz w:val="24"/>
          <w:szCs w:val="24"/>
          <w:lang w:val="en-US"/>
        </w:rPr>
        <w:t>Furse</w:t>
      </w:r>
      <w:proofErr w:type="spellEnd"/>
      <w:r w:rsidRPr="00C50B9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C.</w:t>
      </w:r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50B9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A survey of phased arrays for medical applications // Applied Computational Electromagnetic Society Journal. – 2006. – Vol. 3, N 21. – </w:t>
      </w:r>
      <w:proofErr w:type="gramStart"/>
      <w:r w:rsidRPr="00C50B97"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Pr="00C50B9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365</w:t>
      </w:r>
      <w:proofErr w:type="gramEnd"/>
      <w:r w:rsidRPr="00C50B9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–379.</w:t>
      </w:r>
    </w:p>
    <w:p w:rsidR="00283686" w:rsidRPr="00C50B97" w:rsidRDefault="00283686" w:rsidP="00283686">
      <w:pPr>
        <w:spacing w:before="120" w:after="120" w:line="240" w:lineRule="auto"/>
        <w:ind w:firstLine="425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0B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СТАТЬЯ В ЖУРНАЛЕ (С УКАЗАНИЕМ DOI)</w:t>
      </w:r>
    </w:p>
    <w:p w:rsidR="00283686" w:rsidRPr="00C50B97" w:rsidRDefault="00283686" w:rsidP="0028368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proofErr w:type="spellStart"/>
      <w:proofErr w:type="gramStart"/>
      <w:r w:rsidRPr="00C50B97">
        <w:rPr>
          <w:rFonts w:ascii="Times New Roman" w:eastAsia="Calibri" w:hAnsi="Times New Roman" w:cs="Times New Roman"/>
          <w:sz w:val="24"/>
          <w:szCs w:val="24"/>
          <w:lang w:val="en-US" w:eastAsia="ko-KR"/>
        </w:rPr>
        <w:t>Modelling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  <w:lang w:val="en-US" w:eastAsia="ko-KR"/>
        </w:rPr>
        <w:t xml:space="preserve"> study of MQW LED operation / V.F.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  <w:lang w:val="en-US" w:eastAsia="ko-KR"/>
        </w:rPr>
        <w:t>Mymrin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  <w:lang w:val="en-US" w:eastAsia="ko-KR"/>
        </w:rPr>
        <w:t xml:space="preserve">, К.А.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  <w:lang w:val="en-US" w:eastAsia="ko-KR"/>
        </w:rPr>
        <w:t>Bulashevich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  <w:lang w:val="en-US" w:eastAsia="ko-KR"/>
        </w:rPr>
        <w:t>, К.А. 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  <w:lang w:val="en-US" w:eastAsia="ko-KR"/>
        </w:rPr>
        <w:t>Podolskaya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  <w:lang w:val="en-US" w:eastAsia="ko-KR"/>
        </w:rPr>
        <w:t xml:space="preserve">, L.A.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  <w:lang w:val="en-US" w:eastAsia="ko-KR"/>
        </w:rPr>
        <w:t>Zhmakin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  <w:lang w:val="en-US" w:eastAsia="ko-KR"/>
        </w:rPr>
        <w:t xml:space="preserve">,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  <w:lang w:val="en-US" w:eastAsia="ko-KR"/>
        </w:rPr>
        <w:t>S.Yu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  <w:lang w:val="en-US" w:eastAsia="ko-KR"/>
        </w:rPr>
        <w:t>.</w:t>
      </w:r>
      <w:proofErr w:type="gramEnd"/>
      <w:r w:rsidRPr="00C50B97">
        <w:rPr>
          <w:rFonts w:ascii="Times New Roman" w:eastAsia="Calibri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  <w:lang w:val="en-US" w:eastAsia="ko-KR"/>
        </w:rPr>
        <w:t>Karpov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  <w:lang w:val="en-US" w:eastAsia="ko-KR"/>
        </w:rPr>
        <w:t xml:space="preserve">,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  <w:lang w:val="en-US" w:eastAsia="ko-KR"/>
        </w:rPr>
        <w:t>Yu.N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  <w:lang w:val="en-US" w:eastAsia="ko-KR"/>
        </w:rPr>
        <w:t xml:space="preserve">. Makarov //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  <w:lang w:val="en-US" w:eastAsia="ko-KR"/>
        </w:rPr>
        <w:t>Physica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  <w:lang w:val="en-US" w:eastAsia="ko-KR"/>
        </w:rPr>
        <w:t xml:space="preserve"> Status Solidi (c). – 2005. – Vol. 2,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  <w:lang w:val="en-US" w:eastAsia="ko-KR"/>
        </w:rPr>
        <w:t>iss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  <w:lang w:val="en-US" w:eastAsia="ko-KR"/>
        </w:rPr>
        <w:t xml:space="preserve">. 7. – P. 2928–2931. – </w:t>
      </w:r>
      <w:proofErr w:type="spellStart"/>
      <w:proofErr w:type="gramStart"/>
      <w:r w:rsidRPr="00C50B97">
        <w:rPr>
          <w:rFonts w:ascii="Times New Roman" w:eastAsia="Calibri" w:hAnsi="Times New Roman" w:cs="Times New Roman"/>
          <w:sz w:val="24"/>
          <w:szCs w:val="24"/>
          <w:lang w:val="en-US" w:eastAsia="ko-KR"/>
        </w:rPr>
        <w:t>doi</w:t>
      </w:r>
      <w:proofErr w:type="spellEnd"/>
      <w:proofErr w:type="gramEnd"/>
      <w:r w:rsidRPr="00C50B97">
        <w:rPr>
          <w:rFonts w:ascii="Times New Roman" w:eastAsia="Calibri" w:hAnsi="Times New Roman" w:cs="Times New Roman"/>
          <w:sz w:val="24"/>
          <w:szCs w:val="24"/>
          <w:lang w:val="en-US" w:eastAsia="ko-KR"/>
        </w:rPr>
        <w:t>: 10.1002/pssc.200461289.</w:t>
      </w:r>
    </w:p>
    <w:p w:rsidR="00283686" w:rsidRPr="00C50B97" w:rsidRDefault="00283686" w:rsidP="00283686">
      <w:pPr>
        <w:spacing w:before="120" w:after="120" w:line="240" w:lineRule="auto"/>
        <w:ind w:firstLine="425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  <w:r w:rsidRPr="00C50B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МАТЕРИАЛЫ</w:t>
      </w:r>
      <w:r w:rsidRPr="00C50B97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 </w:t>
      </w:r>
      <w:r w:rsidRPr="00C50B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КОНФЕРЕНЦИЙ</w:t>
      </w:r>
    </w:p>
    <w:p w:rsidR="00283686" w:rsidRPr="00C50B97" w:rsidRDefault="00283686" w:rsidP="0028368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C50B97">
        <w:rPr>
          <w:rFonts w:ascii="Times New Roman" w:eastAsia="Calibri" w:hAnsi="Times New Roman" w:cs="Times New Roman"/>
          <w:i/>
          <w:sz w:val="24"/>
          <w:szCs w:val="24"/>
          <w:lang w:val="en-US"/>
        </w:rPr>
        <w:t>Obaid</w:t>
      </w:r>
      <w:proofErr w:type="spellEnd"/>
      <w:r w:rsidRPr="00C50B9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R.R., </w:t>
      </w:r>
      <w:proofErr w:type="spellStart"/>
      <w:r w:rsidRPr="00C50B97">
        <w:rPr>
          <w:rFonts w:ascii="Times New Roman" w:eastAsia="Calibri" w:hAnsi="Times New Roman" w:cs="Times New Roman"/>
          <w:i/>
          <w:sz w:val="24"/>
          <w:szCs w:val="24"/>
          <w:lang w:val="en-US"/>
        </w:rPr>
        <w:t>Habetler</w:t>
      </w:r>
      <w:proofErr w:type="spellEnd"/>
      <w:r w:rsidRPr="00C50B9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T.G., Stack J.R.</w:t>
      </w:r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Stator current analysis for bearing damage detection in induction motors // 4th IEEE International symposium on diagnostics for electrical machines, power electronics and drives, SDEMPED 2003, 24–26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>aug.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2003: Proceedings. – New Jersey, 2003. – P. 182–187.</w:t>
      </w:r>
    </w:p>
    <w:p w:rsidR="00283686" w:rsidRPr="00C50B97" w:rsidRDefault="00283686" w:rsidP="0028368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C50B97">
        <w:rPr>
          <w:rFonts w:ascii="Times New Roman" w:eastAsia="Calibri" w:hAnsi="Times New Roman" w:cs="Times New Roman"/>
          <w:i/>
          <w:sz w:val="24"/>
          <w:szCs w:val="24"/>
          <w:lang w:val="en-US"/>
        </w:rPr>
        <w:t>Vialcev</w:t>
      </w:r>
      <w:proofErr w:type="spellEnd"/>
      <w:r w:rsidRPr="00C50B9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G.B., </w:t>
      </w:r>
      <w:proofErr w:type="spellStart"/>
      <w:r w:rsidRPr="00C50B97">
        <w:rPr>
          <w:rFonts w:ascii="Times New Roman" w:eastAsia="Calibri" w:hAnsi="Times New Roman" w:cs="Times New Roman"/>
          <w:i/>
          <w:sz w:val="24"/>
          <w:szCs w:val="24"/>
          <w:lang w:val="en-US"/>
        </w:rPr>
        <w:t>Shevchencko</w:t>
      </w:r>
      <w:proofErr w:type="spellEnd"/>
      <w:r w:rsidRPr="00C50B9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A.F.</w:t>
      </w:r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Part rotor displace method for minimization of cogging torque in permanent-magnet machines // International forum on strategic technology, IFOST 2010, Ulsan, Korea, 13–15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>oct.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2010: Conference proceedings. – Ulsan, 2010. – P. 427–429.</w:t>
      </w:r>
    </w:p>
    <w:p w:rsidR="00283686" w:rsidRDefault="00283686" w:rsidP="00283686">
      <w:pPr>
        <w:spacing w:before="120" w:after="120" w:line="240" w:lineRule="auto"/>
        <w:ind w:firstLine="425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283686" w:rsidRDefault="00283686" w:rsidP="00283686">
      <w:pPr>
        <w:spacing w:before="120" w:after="120" w:line="240" w:lineRule="auto"/>
        <w:ind w:firstLine="425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283686" w:rsidRPr="00C50B97" w:rsidRDefault="00283686" w:rsidP="00283686">
      <w:pPr>
        <w:spacing w:before="120" w:after="120" w:line="240" w:lineRule="auto"/>
        <w:ind w:firstLine="425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  <w:r w:rsidRPr="00C50B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МАТЕРИАЛЫ</w:t>
      </w:r>
      <w:r w:rsidRPr="00C50B97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 </w:t>
      </w:r>
      <w:r w:rsidRPr="00C50B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КОНФЕРЕНЦИЙ</w:t>
      </w:r>
      <w:r w:rsidRPr="00C50B97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 (</w:t>
      </w:r>
      <w:r w:rsidRPr="00C50B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ЭЛЕКТРОННЫЙ</w:t>
      </w:r>
      <w:r w:rsidRPr="00C50B97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 </w:t>
      </w:r>
      <w:r w:rsidRPr="00C50B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РЕСУРС</w:t>
      </w:r>
      <w:r w:rsidRPr="00C50B97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)</w:t>
      </w:r>
    </w:p>
    <w:p w:rsidR="00283686" w:rsidRDefault="00283686" w:rsidP="00283686">
      <w:pPr>
        <w:spacing w:after="0" w:line="240" w:lineRule="auto"/>
        <w:ind w:firstLine="425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w:proofErr w:type="spellStart"/>
      <w:r w:rsidRPr="00C50B97">
        <w:rPr>
          <w:rFonts w:ascii="Times New Roman" w:eastAsia="Calibri" w:hAnsi="Times New Roman" w:cs="Times New Roman"/>
          <w:i/>
          <w:sz w:val="24"/>
          <w:szCs w:val="24"/>
          <w:lang w:val="en-US"/>
        </w:rPr>
        <w:t>Elgina</w:t>
      </w:r>
      <w:proofErr w:type="spellEnd"/>
      <w:r w:rsidRPr="00C50B9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G.A., </w:t>
      </w:r>
      <w:proofErr w:type="spellStart"/>
      <w:r w:rsidRPr="00C50B97">
        <w:rPr>
          <w:rFonts w:ascii="Times New Roman" w:eastAsia="Calibri" w:hAnsi="Times New Roman" w:cs="Times New Roman"/>
          <w:i/>
          <w:sz w:val="24"/>
          <w:szCs w:val="24"/>
          <w:lang w:val="en-US"/>
        </w:rPr>
        <w:t>Ivoylov</w:t>
      </w:r>
      <w:proofErr w:type="spellEnd"/>
      <w:r w:rsidRPr="00C50B9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E.V., </w:t>
      </w:r>
      <w:proofErr w:type="spellStart"/>
      <w:r w:rsidRPr="00C50B97">
        <w:rPr>
          <w:rFonts w:ascii="Times New Roman" w:eastAsia="Calibri" w:hAnsi="Times New Roman" w:cs="Times New Roman"/>
          <w:i/>
          <w:sz w:val="24"/>
          <w:szCs w:val="24"/>
          <w:lang w:val="en-US"/>
        </w:rPr>
        <w:t>Deeva</w:t>
      </w:r>
      <w:proofErr w:type="spellEnd"/>
      <w:r w:rsidRPr="00C50B9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V.S.</w:t>
      </w:r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Fans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>Paravey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diagnosis vortex inductive of structure [Electronic resource] // </w:t>
      </w:r>
      <w:r w:rsidRPr="00C50B97">
        <w:rPr>
          <w:rFonts w:ascii="Times New Roman" w:eastAsia="MS Mincho" w:hAnsi="Times New Roman" w:cs="Times New Roman"/>
          <w:sz w:val="24"/>
          <w:szCs w:val="24"/>
          <w:lang w:val="en-US"/>
        </w:rPr>
        <w:t>Digests 10th Annual conference “Young people and science”, Krasnoyarsk, 15–25 April 2014, SFU, Russian. – Krasnoyarsk, 2014. – P. 31–33.</w:t>
      </w:r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URL: http://conf.sfu-kras.ru/conf/mn2014/ (accessed: 20.05.2014)</w:t>
      </w:r>
      <w:r w:rsidRPr="00C50B97">
        <w:rPr>
          <w:rFonts w:ascii="Times New Roman" w:eastAsia="MS Mincho" w:hAnsi="Times New Roman" w:cs="Times New Roman"/>
          <w:sz w:val="24"/>
          <w:szCs w:val="24"/>
          <w:lang w:val="en-US"/>
        </w:rPr>
        <w:t>.</w:t>
      </w:r>
    </w:p>
    <w:p w:rsidR="00283686" w:rsidRPr="00C50B97" w:rsidRDefault="00283686" w:rsidP="0028368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83686" w:rsidRPr="00C50B97" w:rsidRDefault="00283686" w:rsidP="00283686">
      <w:pPr>
        <w:spacing w:before="120" w:after="120" w:line="240" w:lineRule="auto"/>
        <w:ind w:firstLine="425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  <w:r w:rsidRPr="00C50B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ПАТЕНТЫ</w:t>
      </w:r>
    </w:p>
    <w:p w:rsidR="00283686" w:rsidRPr="00C50B97" w:rsidRDefault="00283686" w:rsidP="0028368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>Patent 2 339 049 C1 Russian Federation.</w:t>
      </w:r>
      <w:proofErr w:type="gramEnd"/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Diagnostic method of alternating current motor and associated mechanical appliances / V.S. </w:t>
      </w:r>
      <w:proofErr w:type="spellStart"/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>Petukhov</w:t>
      </w:r>
      <w:proofErr w:type="spellEnd"/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2007107715/28; declared 02.03.2007, published</w:t>
      </w:r>
      <w:r w:rsidRPr="00C50B9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20.11.2008, Bull. 32. – P. 1</w:t>
      </w:r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>–</w:t>
      </w:r>
      <w:r w:rsidRPr="00C50B97">
        <w:rPr>
          <w:rFonts w:ascii="Times New Roman" w:eastAsia="Calibri" w:hAnsi="Times New Roman" w:cs="Times New Roman"/>
          <w:sz w:val="24"/>
          <w:szCs w:val="24"/>
          <w:lang w:val="en-GB"/>
        </w:rPr>
        <w:t>19.</w:t>
      </w:r>
    </w:p>
    <w:p w:rsidR="00283686" w:rsidRPr="00C50B97" w:rsidRDefault="00283686" w:rsidP="00283686">
      <w:pPr>
        <w:spacing w:before="120" w:after="120" w:line="240" w:lineRule="auto"/>
        <w:ind w:firstLine="425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  <w:r w:rsidRPr="00C50B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АВТОРЕФЕРАТЫ</w:t>
      </w:r>
      <w:r w:rsidRPr="00C50B97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 </w:t>
      </w:r>
      <w:r w:rsidRPr="00C50B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ДИССЕРТАЦИЙ</w:t>
      </w:r>
    </w:p>
    <w:p w:rsidR="00283686" w:rsidRPr="00C50B97" w:rsidRDefault="00283686" w:rsidP="0028368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50B97">
        <w:rPr>
          <w:rFonts w:ascii="Times New Roman" w:eastAsia="Calibri" w:hAnsi="Times New Roman" w:cs="Times New Roman"/>
          <w:i/>
          <w:sz w:val="24"/>
          <w:szCs w:val="24"/>
          <w:lang w:val="en-US"/>
        </w:rPr>
        <w:t>Winston D.W.</w:t>
      </w:r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Physical simulation of optoelectronic semiconductor devices: The thesis for PhD degree / Faculty of the graduate school of the </w:t>
      </w:r>
      <w:proofErr w:type="gramStart"/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>university</w:t>
      </w:r>
      <w:proofErr w:type="gramEnd"/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Colorado. – Colorado, 1996. – 186 </w:t>
      </w:r>
      <w:r w:rsidRPr="00C50B97">
        <w:rPr>
          <w:rFonts w:ascii="Times New Roman" w:eastAsia="Calibri" w:hAnsi="Times New Roman" w:cs="Times New Roman"/>
          <w:sz w:val="24"/>
          <w:szCs w:val="24"/>
        </w:rPr>
        <w:t>р</w:t>
      </w:r>
      <w:r w:rsidRPr="00C50B97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283686" w:rsidRPr="00C50B97" w:rsidRDefault="00283686" w:rsidP="00283686">
      <w:pPr>
        <w:spacing w:after="12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83686" w:rsidRPr="00C50B97" w:rsidRDefault="00283686" w:rsidP="002836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042227" w:rsidRPr="00283686" w:rsidRDefault="00042227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042227" w:rsidRPr="00283686" w:rsidSect="00A52D95">
      <w:pgSz w:w="11907" w:h="16840" w:code="9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3E9"/>
    <w:rsid w:val="00042227"/>
    <w:rsid w:val="00283686"/>
    <w:rsid w:val="00FD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1776</Words>
  <Characters>10124</Characters>
  <Application>Microsoft Office Word</Application>
  <DocSecurity>0</DocSecurity>
  <Lines>84</Lines>
  <Paragraphs>23</Paragraphs>
  <ScaleCrop>false</ScaleCrop>
  <Company/>
  <LinksUpToDate>false</LinksUpToDate>
  <CharactersWithSpaces>11877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2025-09-27T04:15:00Z</dcterms:created>
  <dcterms:modified xsi:type="dcterms:W3CDTF">2025-09-27T04:16:00Z</dcterms:modified>
</cp:coreProperties>
</file>