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Default Extension="wmf" ContentType="image/x-wmf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Target="word/document.xml" Id="pkgRId0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tbl>
      <w:tblPr/>
      <w:tblGrid>
        <w:gridCol w:w="6681"/>
        <w:gridCol w:w="1520"/>
        <w:gridCol w:w="3046"/>
        <w:gridCol w:w="232"/>
      </w:tblGrid>
      <w:tr>
        <w:trPr>
          <w:trHeight w:val="1" w:hRule="atLeast"/>
          <w:jc w:val="center"/>
        </w:trPr>
        <w:tc>
          <w:tcPr>
            <w:tcW w:w="6681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Министерство науки и высшего образования РФ</w:t>
            </w:r>
          </w:p>
        </w:tc>
        <w:tc>
          <w:tcPr>
            <w:tcW w:w="152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object w:dxaOrig="810" w:dyaOrig="810">
                <v:rect xmlns:o="urn:schemas-microsoft-com:office:office" xmlns:v="urn:schemas-microsoft-com:vml" id="rectole0000000000" style="width:40.500000pt;height:40.50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3046" w:type="dxa"/>
            <w:vMerge w:val="restart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object w:dxaOrig="2874" w:dyaOrig="2449">
                <v:rect xmlns:o="urn:schemas-microsoft-com:office:office" xmlns:v="urn:schemas-microsoft-com:vml" id="rectole0000000001" style="width:143.700000pt;height:122.450000pt" o:preferrelative="t" o:ole="">
                  <o:lock v:ext="edit"/>
                  <v:imagedata xmlns:r="http://schemas.openxmlformats.org/officeDocument/2006/relationships" r:id="docRId3" o:title=""/>
                </v:rect>
                <o:OLEObject xmlns:r="http://schemas.openxmlformats.org/officeDocument/2006/relationships" xmlns:o="urn:schemas-microsoft-com:office:office" Type="Embed" ProgID="StaticMetafile" DrawAspect="Content" ObjectID="0000000001" ShapeID="rectole0000000001" r:id="docRId2"/>
              </w:object>
            </w:r>
          </w:p>
        </w:tc>
        <w:tc>
          <w:tcPr>
            <w:tcW w:w="232" w:type="dxa"/>
            <w:vMerge w:val="restart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center"/>
        </w:trPr>
        <w:tc>
          <w:tcPr>
            <w:tcW w:w="6681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Фонд содействия развитию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малых форм предприятий в научно-технической сфере</w:t>
            </w:r>
          </w:p>
        </w:tc>
        <w:tc>
          <w:tcPr>
            <w:tcW w:w="152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object w:dxaOrig="1012" w:dyaOrig="566">
                <v:rect xmlns:o="urn:schemas-microsoft-com:office:office" xmlns:v="urn:schemas-microsoft-com:vml" id="rectole0000000002" style="width:50.600000pt;height:28.300000pt" o:preferrelative="t" o:ole="">
                  <o:lock v:ext="edit"/>
                  <v:imagedata xmlns:r="http://schemas.openxmlformats.org/officeDocument/2006/relationships" r:id="docRId5" o:title=""/>
                </v:rect>
                <o:OLEObject xmlns:r="http://schemas.openxmlformats.org/officeDocument/2006/relationships" xmlns:o="urn:schemas-microsoft-com:office:office" Type="Embed" ProgID="Paint.Picture" DrawAspect="Content" ObjectID="0000000002" ShapeID="rectole0000000002" r:id="docRId4"/>
              </w:object>
            </w:r>
          </w:p>
        </w:tc>
        <w:tc>
          <w:tcPr>
            <w:tcW w:w="3046" w:type="dxa"/>
            <w:vMerge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32" w:type="dxa"/>
            <w:vMerge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center"/>
        </w:trPr>
        <w:tc>
          <w:tcPr>
            <w:tcW w:w="6681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Федеральное государственное бюджетное образовательное учреждение высшего образования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-10"/>
                <w:position w:val="0"/>
                <w:sz w:val="22"/>
                <w:shd w:fill="auto" w:val="clear"/>
              </w:rPr>
              <w:t xml:space="preserve"> 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«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Алтайский государственный технический университет им. И.И. Ползунова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»</w:t>
            </w:r>
          </w:p>
        </w:tc>
        <w:tc>
          <w:tcPr>
            <w:tcW w:w="152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object w:dxaOrig="810" w:dyaOrig="810">
                <v:rect xmlns:o="urn:schemas-microsoft-com:office:office" xmlns:v="urn:schemas-microsoft-com:vml" id="rectole0000000003" style="width:40.500000pt;height:40.500000pt" o:preferrelative="t" o:ole="">
                  <o:lock v:ext="edit"/>
                  <v:imagedata xmlns:r="http://schemas.openxmlformats.org/officeDocument/2006/relationships" r:id="docRId7" o:title=""/>
                </v:rect>
                <o:OLEObject xmlns:r="http://schemas.openxmlformats.org/officeDocument/2006/relationships" xmlns:o="urn:schemas-microsoft-com:office:office" Type="Embed" ProgID="StaticMetafile" DrawAspect="Content" ObjectID="0000000003" ShapeID="rectole0000000003" r:id="docRId6"/>
              </w:object>
            </w:r>
          </w:p>
        </w:tc>
        <w:tc>
          <w:tcPr>
            <w:tcW w:w="3046" w:type="dxa"/>
            <w:vMerge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32" w:type="dxa"/>
            <w:vMerge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center"/>
        </w:trPr>
        <w:tc>
          <w:tcPr>
            <w:tcW w:w="6681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Краевое государственное научно-исследовательское учреждение </w:t>
              <w:br/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«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Алтайский научно-образовательный комплекс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»</w:t>
            </w:r>
          </w:p>
        </w:tc>
        <w:tc>
          <w:tcPr>
            <w:tcW w:w="152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object w:dxaOrig="748" w:dyaOrig="810">
                <v:rect xmlns:o="urn:schemas-microsoft-com:office:office" xmlns:v="urn:schemas-microsoft-com:vml" id="rectole0000000004" style="width:37.400000pt;height:40.500000pt" o:preferrelative="t" o:ole="">
                  <o:lock v:ext="edit"/>
                  <v:imagedata xmlns:r="http://schemas.openxmlformats.org/officeDocument/2006/relationships" r:id="docRId9" o:title=""/>
                </v:rect>
                <o:OLEObject xmlns:r="http://schemas.openxmlformats.org/officeDocument/2006/relationships" xmlns:o="urn:schemas-microsoft-com:office:office" Type="Embed" ProgID="StaticMetafile" DrawAspect="Content" ObjectID="0000000004" ShapeID="rectole0000000004" r:id="docRId8"/>
              </w:object>
            </w:r>
          </w:p>
        </w:tc>
        <w:tc>
          <w:tcPr>
            <w:tcW w:w="3046" w:type="dxa"/>
            <w:vMerge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32" w:type="dxa"/>
            <w:vMerge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4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44"/>
          <w:shd w:fill="auto" w:val="clear"/>
        </w:rPr>
        <w:t xml:space="preserve">Программно-техническое обеспечение </w:t>
        <w:br/>
        <w:t xml:space="preserve">автоматизированных систем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22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ноября 2019 г., г. Барнаул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--------------------------------------------------------------------------------------------------------------</w:t>
      </w:r>
    </w:p>
    <w:p>
      <w:pPr>
        <w:spacing w:before="120" w:after="0" w:line="240"/>
        <w:ind w:right="0" w:left="0" w:firstLine="35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Оргкомитет очно-заочной всероссийской научно-практической молодежной конференции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2"/>
          <w:shd w:fill="auto" w:val="clear"/>
        </w:rPr>
        <w:t xml:space="preserve">“Программно-техническое обеспечение автоматизированных систем”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приглашает студентов, магистрантов, аспирантов и молодых ученых в возрасте до  Вас принять участие в работе конференции, которая будет проходить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  <w:t xml:space="preserve">22 ноября  2019 г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. в г. Барнауле в Алтайском государственном техническом университете им. И.И. Ползунова. </w:t>
      </w:r>
    </w:p>
    <w:p>
      <w:pPr>
        <w:spacing w:before="120" w:after="0" w:line="240"/>
        <w:ind w:right="0" w:left="0" w:firstLine="35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Целью конференции является обмен опытом в области разработки и исследований информационно-измерительных систем, систем автоматизированной и автоматической обработки информации, систем автоматического контроля, управления и регулирования, а также иных программных и программно-аппаратных аппаратных комплексов и их компонентов.</w:t>
      </w:r>
    </w:p>
    <w:p>
      <w:pPr>
        <w:spacing w:before="120" w:after="0" w:line="240"/>
        <w:ind w:right="0" w:left="0" w:firstLine="425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Материалы конференции будут опубликованы в виде сборника трудов конференции. Лучшие доклады будут отмечены дипломами, а очные участники могут получить по итогам х выступления соответствующие сертификаты.</w:t>
      </w:r>
    </w:p>
    <w:p>
      <w:pPr>
        <w:spacing w:before="120" w:after="0" w:line="240"/>
        <w:ind w:right="0" w:left="0" w:firstLine="425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Сборнику присваивается ISBN и его экземпляры рассылаются в библиотеки РФ по установленному перечню. Сборник прошлого года был в целом и постатейно проиндексирован в РИНЦ. Материалы для сборника должны быть отправлены в адрес оргкомитета по электронной почте </w:t>
      </w:r>
      <w:hyperlink xmlns:r="http://schemas.openxmlformats.org/officeDocument/2006/relationships" r:id="docRId10">
        <w:r>
          <w:rPr>
            <w:rFonts w:ascii="Times New Roman" w:hAnsi="Times New Roman" w:cs="Times New Roman" w:eastAsia="Times New Roman"/>
            <w:b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vsib</w:t>
        </w:r>
        <w:r>
          <w:rPr>
            <w:rFonts w:ascii="Times New Roman" w:hAnsi="Times New Roman" w:cs="Times New Roman" w:eastAsia="Times New Roman"/>
            <w:b/>
            <w:vanish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HYPERLINK "mailto:vsib64@mail.ru"</w:t>
        </w:r>
        <w:r>
          <w:rPr>
            <w:rFonts w:ascii="Times New Roman" w:hAnsi="Times New Roman" w:cs="Times New Roman" w:eastAsia="Times New Roman"/>
            <w:b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64@</w:t>
        </w:r>
        <w:r>
          <w:rPr>
            <w:rFonts w:ascii="Times New Roman" w:hAnsi="Times New Roman" w:cs="Times New Roman" w:eastAsia="Times New Roman"/>
            <w:b/>
            <w:vanish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HYPERLINK "mailto:vsib64@mail.ru"</w:t>
        </w:r>
        <w:r>
          <w:rPr>
            <w:rFonts w:ascii="Times New Roman" w:hAnsi="Times New Roman" w:cs="Times New Roman" w:eastAsia="Times New Roman"/>
            <w:b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mail</w:t>
        </w:r>
        <w:r>
          <w:rPr>
            <w:rFonts w:ascii="Times New Roman" w:hAnsi="Times New Roman" w:cs="Times New Roman" w:eastAsia="Times New Roman"/>
            <w:b/>
            <w:vanish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HYPERLINK "mailto:vsib64@mail.ru"</w:t>
        </w:r>
        <w:r>
          <w:rPr>
            <w:rFonts w:ascii="Times New Roman" w:hAnsi="Times New Roman" w:cs="Times New Roman" w:eastAsia="Times New Roman"/>
            <w:b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.</w:t>
        </w:r>
        <w:r>
          <w:rPr>
            <w:rFonts w:ascii="Times New Roman" w:hAnsi="Times New Roman" w:cs="Times New Roman" w:eastAsia="Times New Roman"/>
            <w:b/>
            <w:vanish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HYPERLINK "mailto:vsib64@mail.ru"</w:t>
        </w:r>
        <w:r>
          <w:rPr>
            <w:rFonts w:ascii="Times New Roman" w:hAnsi="Times New Roman" w:cs="Times New Roman" w:eastAsia="Times New Roman"/>
            <w:b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ru</w:t>
        </w:r>
      </w:hyperlink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с указанием темы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ПТОАС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»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в срок до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  <w:t xml:space="preserve"> 10 ноября 2019 г.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u w:val="single"/>
          <w:shd w:fill="auto" w:val="clear"/>
        </w:rPr>
        <w:t xml:space="preserve">Самораспаковывающиеся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 архивы НЕ ПРИМЕНЯТЬ! </w:t>
      </w:r>
    </w:p>
    <w:p>
      <w:pPr>
        <w:spacing w:before="120" w:after="0" w:line="240"/>
        <w:ind w:right="0" w:left="0" w:firstLine="425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Для оформления заявки на участие в конференции необходимо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  <w:t xml:space="preserve">скопировать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 с сайта </w:t>
      </w:r>
      <w:hyperlink xmlns:r="http://schemas.openxmlformats.org/officeDocument/2006/relationships" r:id="docRId11">
        <w:r>
          <w:rPr>
            <w:rFonts w:ascii="Times New Roman" w:hAnsi="Times New Roman" w:cs="Times New Roman" w:eastAsia="Times New Roman"/>
            <w:b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https://lomonosov-msu.ru/rus/event/5925/</w:t>
        </w:r>
      </w:hyperlink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бланк заявки со сведениями о докладе и участниках конференции, файл с образцом оформления материалов для публикации в сборнике трудов конференции. Все пункты заявки должны быть заполнены, иначе регистрация публикации в РИНЦ будет невозможна. </w:t>
      </w:r>
    </w:p>
    <w:p>
      <w:pPr>
        <w:spacing w:before="6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  <w:t xml:space="preserve">Объем материалов конференции (статьи, доклада или его тезисов) – от двух до трех страниц. </w:t>
      </w:r>
    </w:p>
    <w:p>
      <w:pPr>
        <w:spacing w:before="120" w:after="60" w:line="240"/>
        <w:ind w:right="0" w:left="0" w:firstLine="0"/>
        <w:jc w:val="left"/>
        <w:rPr>
          <w:rFonts w:ascii="Arial" w:hAnsi="Arial" w:cs="Arial" w:eastAsia="Arial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4"/>
          <w:shd w:fill="auto" w:val="clear"/>
        </w:rPr>
        <w:t xml:space="preserve">Тематические разделы конференции</w:t>
      </w:r>
    </w:p>
    <w:p>
      <w:pPr>
        <w:numPr>
          <w:ilvl w:val="0"/>
          <w:numId w:val="21"/>
        </w:numPr>
        <w:tabs>
          <w:tab w:val="left" w:pos="360" w:leader="none"/>
          <w:tab w:val="left" w:pos="284" w:leader="none"/>
        </w:tabs>
        <w:spacing w:before="0" w:after="0" w:line="240"/>
        <w:ind w:right="0" w:left="284" w:hanging="284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Общие вопросы расчета и проектирования программно-технических средств для решения задач измерения, контроля, автоматизации;</w:t>
      </w:r>
    </w:p>
    <w:p>
      <w:pPr>
        <w:numPr>
          <w:ilvl w:val="0"/>
          <w:numId w:val="21"/>
        </w:numPr>
        <w:tabs>
          <w:tab w:val="left" w:pos="360" w:leader="none"/>
          <w:tab w:val="left" w:pos="284" w:leader="none"/>
        </w:tabs>
        <w:spacing w:before="0" w:after="0" w:line="240"/>
        <w:ind w:right="0" w:left="284" w:hanging="284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Методы и средства измерений;</w:t>
      </w:r>
    </w:p>
    <w:p>
      <w:pPr>
        <w:numPr>
          <w:ilvl w:val="0"/>
          <w:numId w:val="21"/>
        </w:numPr>
        <w:tabs>
          <w:tab w:val="left" w:pos="360" w:leader="none"/>
          <w:tab w:val="left" w:pos="284" w:leader="none"/>
        </w:tabs>
        <w:spacing w:before="0" w:after="0" w:line="240"/>
        <w:ind w:right="0" w:left="284" w:hanging="284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Информационные системы, измерительные и управляющие комплексы</w:t>
      </w:r>
    </w:p>
    <w:p>
      <w:pPr>
        <w:numPr>
          <w:ilvl w:val="0"/>
          <w:numId w:val="21"/>
        </w:numPr>
        <w:tabs>
          <w:tab w:val="left" w:pos="360" w:leader="none"/>
          <w:tab w:val="left" w:pos="284" w:leader="none"/>
        </w:tabs>
        <w:spacing w:before="0" w:after="0" w:line="240"/>
        <w:ind w:right="0" w:left="284" w:hanging="284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Измерение, контроль, автоматизация  и информатизация в медицине, экологии и образовании;</w:t>
      </w:r>
    </w:p>
    <w:p>
      <w:pPr>
        <w:numPr>
          <w:ilvl w:val="0"/>
          <w:numId w:val="21"/>
        </w:numPr>
        <w:tabs>
          <w:tab w:val="left" w:pos="360" w:leader="none"/>
          <w:tab w:val="left" w:pos="284" w:leader="none"/>
        </w:tabs>
        <w:spacing w:before="0" w:after="0" w:line="240"/>
        <w:ind w:right="0" w:left="284" w:hanging="284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Элементы, устройства и программные средства для измерения, контроля и автоматизации;</w:t>
      </w:r>
    </w:p>
    <w:p>
      <w:pPr>
        <w:numPr>
          <w:ilvl w:val="0"/>
          <w:numId w:val="21"/>
        </w:numPr>
        <w:tabs>
          <w:tab w:val="left" w:pos="360" w:leader="none"/>
          <w:tab w:val="left" w:pos="284" w:leader="none"/>
        </w:tabs>
        <w:spacing w:before="0" w:after="0" w:line="240"/>
        <w:ind w:right="0" w:left="284" w:hanging="284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Информационная безопасность автоматизированных систем</w:t>
      </w:r>
    </w:p>
    <w:p>
      <w:pPr>
        <w:spacing w:before="120" w:after="0" w:line="240"/>
        <w:ind w:right="0" w:left="0" w:firstLine="425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Оргкомитет оставляет за собой право отклонить материалы, содержание которых не соответствует тематике конференции, а также право коррекции названий и структуры тематических разделов в пределах вышеперечисленной тематики с учетом поступившего материала.</w:t>
      </w:r>
    </w:p>
    <w:p>
      <w:pPr>
        <w:spacing w:before="120" w:after="60" w:line="240"/>
        <w:ind w:right="0" w:left="0" w:firstLine="0"/>
        <w:jc w:val="left"/>
        <w:rPr>
          <w:rFonts w:ascii="Arial" w:hAnsi="Arial" w:cs="Arial" w:eastAsia="Arial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4"/>
          <w:shd w:fill="auto" w:val="clear"/>
        </w:rPr>
        <w:t xml:space="preserve">Организационный взнос</w:t>
      </w:r>
    </w:p>
    <w:p>
      <w:pPr>
        <w:spacing w:before="120" w:after="0" w:line="240"/>
        <w:ind w:right="0" w:left="0" w:firstLine="425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Участие в конференции – бесплатное, за исключением авторов, желающих лично для себя приобрести сборник материалов конференции. Ориентировочно стоимость сборника составит около 500 рублей и будет уточнена после его верстки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Рассылка сборника материалов конференции иногородним авторам будет произведена после его оплаты, которую нужно будет сделать в течение 10 дней после получения информации о цене сборника (ориентировочно – к моменту проведения конференции.</w:t>
      </w:r>
    </w:p>
    <w:p>
      <w:pPr>
        <w:spacing w:before="120" w:after="6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Для участников предлагаются следующие варианты оплаты:</w:t>
      </w:r>
    </w:p>
    <w:p>
      <w:pPr>
        <w:spacing w:before="0" w:after="0" w:line="240"/>
        <w:ind w:right="0" w:left="0" w:firstLine="284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1)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u w:val="single"/>
          <w:shd w:fill="auto" w:val="clear"/>
        </w:rPr>
        <w:t xml:space="preserve">по безналичному расчету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 - перечислением на расчетный счет АлтГТУ. </w:t>
      </w:r>
    </w:p>
    <w:p>
      <w:pPr>
        <w:spacing w:before="0" w:after="0" w:line="240"/>
        <w:ind w:right="0" w:left="0" w:firstLine="284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2)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u w:val="single"/>
          <w:shd w:fill="auto" w:val="clear"/>
        </w:rPr>
        <w:t xml:space="preserve">перечислением на пластиковую карту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 СБ РФ (по запросу в оргкомитет)</w:t>
      </w:r>
    </w:p>
    <w:p>
      <w:pPr>
        <w:spacing w:before="60" w:after="0" w:line="240"/>
        <w:ind w:right="0" w:left="0" w:firstLine="284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О дате, способе и сумме оплаты просьба ставить в известность оргкомитет по электронной почте </w:t>
      </w:r>
      <w:hyperlink xmlns:r="http://schemas.openxmlformats.org/officeDocument/2006/relationships" r:id="docRId12">
        <w:r>
          <w:rPr>
            <w:rFonts w:ascii="Times New Roman" w:hAnsi="Times New Roman" w:cs="Times New Roman" w:eastAsia="Times New Roman"/>
            <w:b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vsib</w:t>
        </w:r>
        <w:r>
          <w:rPr>
            <w:rFonts w:ascii="Times New Roman" w:hAnsi="Times New Roman" w:cs="Times New Roman" w:eastAsia="Times New Roman"/>
            <w:b/>
            <w:vanish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HYPERLINK "mailto:vsib64@mail.ru"</w:t>
        </w:r>
        <w:r>
          <w:rPr>
            <w:rFonts w:ascii="Times New Roman" w:hAnsi="Times New Roman" w:cs="Times New Roman" w:eastAsia="Times New Roman"/>
            <w:b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64@</w:t>
        </w:r>
        <w:r>
          <w:rPr>
            <w:rFonts w:ascii="Times New Roman" w:hAnsi="Times New Roman" w:cs="Times New Roman" w:eastAsia="Times New Roman"/>
            <w:b/>
            <w:vanish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HYPERLINK "mailto:vsib64@mail.ru"</w:t>
        </w:r>
        <w:r>
          <w:rPr>
            <w:rFonts w:ascii="Times New Roman" w:hAnsi="Times New Roman" w:cs="Times New Roman" w:eastAsia="Times New Roman"/>
            <w:b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mail</w:t>
        </w:r>
        <w:r>
          <w:rPr>
            <w:rFonts w:ascii="Times New Roman" w:hAnsi="Times New Roman" w:cs="Times New Roman" w:eastAsia="Times New Roman"/>
            <w:b/>
            <w:vanish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HYPERLINK "mailto:vsib64@mail.ru"</w:t>
        </w:r>
        <w:r>
          <w:rPr>
            <w:rFonts w:ascii="Times New Roman" w:hAnsi="Times New Roman" w:cs="Times New Roman" w:eastAsia="Times New Roman"/>
            <w:b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.</w:t>
        </w:r>
        <w:r>
          <w:rPr>
            <w:rFonts w:ascii="Times New Roman" w:hAnsi="Times New Roman" w:cs="Times New Roman" w:eastAsia="Times New Roman"/>
            <w:b/>
            <w:vanish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HYPERLINK "mailto:vsib64@mail.ru"</w:t>
        </w:r>
        <w:r>
          <w:rPr>
            <w:rFonts w:ascii="Times New Roman" w:hAnsi="Times New Roman" w:cs="Times New Roman" w:eastAsia="Times New Roman"/>
            <w:b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ru</w:t>
        </w:r>
      </w:hyperlink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с пометкой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Оплата ПТОАС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».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Копии платежных документов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2"/>
          <w:u w:val="single"/>
          <w:shd w:fill="auto" w:val="clear"/>
        </w:rPr>
        <w:t xml:space="preserve">отправлять только по запросу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 оргкомитета!</w:t>
      </w:r>
    </w:p>
    <w:p>
      <w:pPr>
        <w:spacing w:before="120" w:after="120" w:line="240"/>
        <w:ind w:right="0" w:left="0" w:firstLine="284"/>
        <w:jc w:val="both"/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Реквизиты для платежного поручения:</w:t>
      </w:r>
    </w:p>
    <w:p>
      <w:pPr>
        <w:numPr>
          <w:ilvl w:val="0"/>
          <w:numId w:val="29"/>
        </w:numPr>
        <w:tabs>
          <w:tab w:val="left" w:pos="360" w:leader="none"/>
        </w:tabs>
        <w:spacing w:before="0" w:after="0" w:line="240"/>
        <w:ind w:right="0" w:left="36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Получатель: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 УФК по Алтайскому краю (АлтГТУ, л/счет 20176Х19030)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000000"/>
          <w:spacing w:val="0"/>
          <w:position w:val="0"/>
          <w:sz w:val="22"/>
          <w:shd w:fill="auto" w:val="clear"/>
        </w:rPr>
        <w:t xml:space="preserve">ИНН</w:t>
      </w:r>
      <w:r>
        <w:rPr>
          <w:rFonts w:ascii="Arial" w:hAnsi="Arial" w:cs="Arial" w:eastAsia="Arial"/>
          <w:i/>
          <w:color w:val="000000"/>
          <w:spacing w:val="0"/>
          <w:position w:val="0"/>
          <w:sz w:val="22"/>
          <w:shd w:fill="auto" w:val="clear"/>
        </w:rPr>
        <w:t xml:space="preserve"> 2224017710.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  <w:t xml:space="preserve"> </w:t>
        <w:br/>
        <w:t xml:space="preserve">КПП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222401001, 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  <w:t xml:space="preserve">расч.счет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 40501810401732000002. </w:t>
      </w:r>
    </w:p>
    <w:p>
      <w:pPr>
        <w:numPr>
          <w:ilvl w:val="0"/>
          <w:numId w:val="29"/>
        </w:numPr>
        <w:tabs>
          <w:tab w:val="left" w:pos="360" w:leader="none"/>
        </w:tabs>
        <w:spacing w:before="0" w:after="0" w:line="240"/>
        <w:ind w:right="0" w:left="36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Банк получателя:</w:t>
      </w:r>
      <w:r>
        <w:rPr>
          <w:rFonts w:ascii="Arial" w:hAnsi="Arial" w:cs="Arial" w:eastAsia="Arial"/>
          <w:b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i/>
          <w:color w:val="000000"/>
          <w:spacing w:val="0"/>
          <w:position w:val="0"/>
          <w:sz w:val="22"/>
          <w:u w:val="single"/>
          <w:shd w:fill="auto" w:val="clear"/>
        </w:rPr>
        <w:t xml:space="preserve">Отделение Барнаул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. </w:t>
        <w:br/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  <w:t xml:space="preserve">БИК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040173001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  <w:t xml:space="preserve">ОКТМО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 01701000001</w:t>
      </w:r>
    </w:p>
    <w:p>
      <w:pPr>
        <w:numPr>
          <w:ilvl w:val="0"/>
          <w:numId w:val="29"/>
        </w:numPr>
        <w:tabs>
          <w:tab w:val="left" w:pos="360" w:leader="none"/>
        </w:tabs>
        <w:spacing w:before="0" w:after="0" w:line="240"/>
        <w:ind w:right="0" w:left="36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Назначение платежа: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Код 00000 00000 00000 00130 Реализация услуг и собственной продукции структурных подразделений. На лицевой счет ИКИ за &lt;Фамилия, И.О. заявителя, город, организация&gt;  </w:t>
      </w:r>
    </w:p>
    <w:p>
      <w:pPr>
        <w:spacing w:before="0" w:after="0" w:line="240"/>
        <w:ind w:right="0" w:left="360" w:firstLine="0"/>
        <w:jc w:val="left"/>
        <w:rPr>
          <w:rFonts w:ascii="Times New Roman" w:hAnsi="Times New Roman" w:cs="Times New Roman" w:eastAsia="Times New Roman"/>
          <w:color w:val="FF0000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b/>
          <w:color w:val="FF0000"/>
          <w:spacing w:val="0"/>
          <w:position w:val="0"/>
          <w:sz w:val="22"/>
          <w:shd w:fill="auto" w:val="clear"/>
        </w:rPr>
        <w:t xml:space="preserve">Внимание!</w:t>
      </w:r>
      <w:r>
        <w:rPr>
          <w:rFonts w:ascii="Times New Roman" w:hAnsi="Times New Roman" w:cs="Times New Roman" w:eastAsia="Times New Roman"/>
          <w:color w:val="FF0000"/>
          <w:spacing w:val="0"/>
          <w:position w:val="0"/>
          <w:sz w:val="22"/>
          <w:shd w:fill="auto" w:val="clear"/>
        </w:rPr>
        <w:t xml:space="preserve"> При оплате на АлтГТУ через СБ РФ просьба сразу же внимательно проверять чек! Неоднократно платежи вместо головного вуза в Барнауле уходили в Бийский филиал АлтГТУ из-за невнимательности операторов банка и перевести их из филиала очень сложно и долго!</w:t>
      </w:r>
    </w:p>
    <w:p>
      <w:pPr>
        <w:spacing w:before="120" w:after="60" w:line="240"/>
        <w:ind w:right="0" w:left="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  <w:t xml:space="preserve">По вопросам работы конференции  и участия в выставке обращаться к членам оргкомитета (реквизиты – на сайте конференции). </w:t>
      </w:r>
    </w:p>
    <w:p>
      <w:pPr>
        <w:spacing w:before="0" w:after="60" w:line="240"/>
        <w:ind w:right="0" w:left="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  <w:t xml:space="preserve">Адрес оргкомитета: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2"/>
          <w:shd w:fill="auto" w:val="clear"/>
        </w:rPr>
        <w:t xml:space="preserve">656038,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2"/>
          <w:shd w:fill="auto" w:val="clear"/>
        </w:rPr>
        <w:t xml:space="preserve">Алтайский край,  г. Барнаул,  пр.  Ленина,46, АлтГТУ, ФИТ (факультет информационных технологий),  ИВТ и ИБ (кафедра информатики, вычислительной техники и информационной безопасности), Якунину А.Г.</w:t>
      </w:r>
    </w:p>
    <w:p>
      <w:pPr>
        <w:spacing w:before="12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  <w:t xml:space="preserve">Телефоны и E-mail для справок: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(3852)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  <w:t xml:space="preserve"> 29-07-86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–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д.т.н., профессор Якунин Алексей Григорьевич (общие и организационные вопросы- </w:t>
      </w:r>
      <w:hyperlink xmlns:r="http://schemas.openxmlformats.org/officeDocument/2006/relationships" r:id="docRId13">
        <w:r>
          <w:rPr>
            <w:rFonts w:ascii="Times New Roman" w:hAnsi="Times New Roman" w:cs="Times New Roman" w:eastAsia="Times New Roman"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almpas</w:t>
        </w:r>
        <w:r>
          <w:rPr>
            <w:rFonts w:ascii="Times New Roman" w:hAnsi="Times New Roman" w:cs="Times New Roman" w:eastAsia="Times New Roman"/>
            <w:vanish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HYPERLINK "mailto:almpas@list.ru"</w:t>
        </w:r>
        <w:r>
          <w:rPr>
            <w:rFonts w:ascii="Times New Roman" w:hAnsi="Times New Roman" w:cs="Times New Roman" w:eastAsia="Times New Roman"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@</w:t>
        </w:r>
        <w:r>
          <w:rPr>
            <w:rFonts w:ascii="Times New Roman" w:hAnsi="Times New Roman" w:cs="Times New Roman" w:eastAsia="Times New Roman"/>
            <w:vanish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HYPERLINK "mailto:almpas@list.ru"</w:t>
        </w:r>
        <w:r>
          <w:rPr>
            <w:rFonts w:ascii="Times New Roman" w:hAnsi="Times New Roman" w:cs="Times New Roman" w:eastAsia="Times New Roman"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list</w:t>
        </w:r>
        <w:r>
          <w:rPr>
            <w:rFonts w:ascii="Times New Roman" w:hAnsi="Times New Roman" w:cs="Times New Roman" w:eastAsia="Times New Roman"/>
            <w:vanish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HYPERLINK "mailto:almpas@list.ru"</w:t>
        </w:r>
        <w:r>
          <w:rPr>
            <w:rFonts w:ascii="Times New Roman" w:hAnsi="Times New Roman" w:cs="Times New Roman" w:eastAsia="Times New Roman"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.</w:t>
        </w:r>
        <w:r>
          <w:rPr>
            <w:rFonts w:ascii="Times New Roman" w:hAnsi="Times New Roman" w:cs="Times New Roman" w:eastAsia="Times New Roman"/>
            <w:vanish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HYPERLINK "mailto:almpas@list.ru"</w:t>
        </w:r>
        <w:r>
          <w:rPr>
            <w:rFonts w:ascii="Times New Roman" w:hAnsi="Times New Roman" w:cs="Times New Roman" w:eastAsia="Times New Roman"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ru</w:t>
        </w:r>
      </w:hyperlink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),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д.т.н., профессор Сучкова Лариса Иннокентьевна (ответственный редактор сборника материалов конференции); (3852)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  <w:t xml:space="preserve"> 29-07-18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– Соколова Ирина Михайловна (технический редактор, прохождение платежей, прочие технические вопросы- </w:t>
      </w:r>
      <w:hyperlink xmlns:r="http://schemas.openxmlformats.org/officeDocument/2006/relationships" r:id="docRId14">
        <w:r>
          <w:rPr>
            <w:rFonts w:ascii="Times New Roman" w:hAnsi="Times New Roman" w:cs="Times New Roman" w:eastAsia="Times New Roman"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vsib</w:t>
        </w:r>
        <w:r>
          <w:rPr>
            <w:rFonts w:ascii="Times New Roman" w:hAnsi="Times New Roman" w:cs="Times New Roman" w:eastAsia="Times New Roman"/>
            <w:vanish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HYPERLINK "mailto:vsib64@mail.ru"</w:t>
        </w:r>
        <w:r>
          <w:rPr>
            <w:rFonts w:ascii="Times New Roman" w:hAnsi="Times New Roman" w:cs="Times New Roman" w:eastAsia="Times New Roman"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64@</w:t>
        </w:r>
        <w:r>
          <w:rPr>
            <w:rFonts w:ascii="Times New Roman" w:hAnsi="Times New Roman" w:cs="Times New Roman" w:eastAsia="Times New Roman"/>
            <w:vanish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HYPERLINK "mailto:vsib64@mail.ru"</w:t>
        </w:r>
        <w:r>
          <w:rPr>
            <w:rFonts w:ascii="Times New Roman" w:hAnsi="Times New Roman" w:cs="Times New Roman" w:eastAsia="Times New Roman"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mail</w:t>
        </w:r>
        <w:r>
          <w:rPr>
            <w:rFonts w:ascii="Times New Roman" w:hAnsi="Times New Roman" w:cs="Times New Roman" w:eastAsia="Times New Roman"/>
            <w:vanish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HYPERLINK "mailto:vsib64@mail.ru"</w:t>
        </w:r>
        <w:r>
          <w:rPr>
            <w:rFonts w:ascii="Times New Roman" w:hAnsi="Times New Roman" w:cs="Times New Roman" w:eastAsia="Times New Roman"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.</w:t>
        </w:r>
        <w:r>
          <w:rPr>
            <w:rFonts w:ascii="Times New Roman" w:hAnsi="Times New Roman" w:cs="Times New Roman" w:eastAsia="Times New Roman"/>
            <w:vanish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HYPERLINK "mailto:vsib64@mail.ru"</w:t>
        </w:r>
        <w:r>
          <w:rPr>
            <w:rFonts w:ascii="Times New Roman" w:hAnsi="Times New Roman" w:cs="Times New Roman" w:eastAsia="Times New Roman"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ru</w:t>
        </w:r>
      </w:hyperlink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)</w:t>
      </w:r>
    </w:p>
    <w:p>
      <w:pPr>
        <w:spacing w:before="120" w:after="60" w:line="240"/>
        <w:ind w:right="0" w:left="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6"/>
          <w:shd w:fill="auto" w:val="clear"/>
        </w:rPr>
        <w:t xml:space="preserve">Подробнее с порядком предоставления материалов на конференцию можно ознакомиться на сайте конференции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hyperlink xmlns:r="http://schemas.openxmlformats.org/officeDocument/2006/relationships" r:id="docRId15">
        <w:r>
          <w:rPr>
            <w:rFonts w:ascii="Times New Roman" w:hAnsi="Times New Roman" w:cs="Times New Roman" w:eastAsia="Times New Roman"/>
            <w:color w:val="0000FF"/>
            <w:spacing w:val="0"/>
            <w:position w:val="0"/>
            <w:sz w:val="28"/>
            <w:u w:val="single"/>
            <w:shd w:fill="auto" w:val="clear"/>
          </w:rPr>
          <w:t xml:space="preserve">https://lomonosov-msu.ru/rus/event/5925/</w:t>
        </w:r>
      </w:hyperlink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22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.11.201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9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09:30</w:t>
      </w:r>
    </w:p>
  </w:body>
</w:document>
</file>

<file path=word/numbering.xml><?xml version="1.0" encoding="utf-8"?>
<w:numbering xmlns:w="http://schemas.openxmlformats.org/wordprocessingml/2006/main">
  <w:abstractNum w:abstractNumId="1">
    <w:lvl w:ilvl="0">
      <w:start w:val="1"/>
      <w:numFmt w:val="decimal"/>
      <w:lvlText w:val="%1."/>
    </w:lvl>
  </w:abstractNum>
  <w:abstractNum w:abstractNumId="0">
    <w:lvl w:ilvl="0">
      <w:start w:val="1"/>
      <w:numFmt w:val="bullet"/>
      <w:lvlText w:val="•"/>
    </w:lvl>
  </w:abstractNum>
  <w:num w:numId="21">
    <w:abstractNumId w:val="1"/>
  </w:num>
  <w:num w:numId="29">
    <w:abstractNumId w:val="0"/>
  </w:num>
</w:numbering>
</file>

<file path=word/styles.xml><?xml version="1.0" encoding="utf-8"?>
<w:styles xmlns:w="http://schemas.openxmlformats.org/wordprocessingml/2006/main"/>
</file>

<file path=word/_rels/document.xml.rels><?xml version="1.0"?><Relationships xmlns="http://schemas.openxmlformats.org/package/2006/relationships"><Relationship Target="styles.xml" Id="docRId17" Type="http://schemas.openxmlformats.org/officeDocument/2006/relationships/styles"/><Relationship Target="media/image3.wmf" Id="docRId7" Type="http://schemas.openxmlformats.org/officeDocument/2006/relationships/image"/><Relationship TargetMode="External" Target="mailto:vsib64@mail.ru" Id="docRId10" Type="http://schemas.openxmlformats.org/officeDocument/2006/relationships/hyperlink"/><Relationship TargetMode="External" Target="mailto:vsib64@mail.ru" Id="docRId14" Type="http://schemas.openxmlformats.org/officeDocument/2006/relationships/hyperlink"/><Relationship Target="embeddings/oleObject1.bin" Id="docRId2" Type="http://schemas.openxmlformats.org/officeDocument/2006/relationships/oleObject"/><Relationship Target="embeddings/oleObject3.bin" Id="docRId6" Type="http://schemas.openxmlformats.org/officeDocument/2006/relationships/oleObject"/><Relationship Target="media/image0.wmf" Id="docRId1" Type="http://schemas.openxmlformats.org/officeDocument/2006/relationships/image"/><Relationship TargetMode="External" Target="https://lomonosov-msu.ru/rus/event/5925/" Id="docRId11" Type="http://schemas.openxmlformats.org/officeDocument/2006/relationships/hyperlink"/><Relationship TargetMode="External" Target="https://lomonosov-msu.ru/rus/event/5925/" Id="docRId15" Type="http://schemas.openxmlformats.org/officeDocument/2006/relationships/hyperlink"/><Relationship Target="media/image2.wmf" Id="docRId5" Type="http://schemas.openxmlformats.org/officeDocument/2006/relationships/image"/><Relationship Target="media/image4.wmf" Id="docRId9" Type="http://schemas.openxmlformats.org/officeDocument/2006/relationships/image"/><Relationship Target="embeddings/oleObject0.bin" Id="docRId0" Type="http://schemas.openxmlformats.org/officeDocument/2006/relationships/oleObject"/><Relationship TargetMode="External" Target="mailto:vsib64@mail.ru" Id="docRId12" Type="http://schemas.openxmlformats.org/officeDocument/2006/relationships/hyperlink"/><Relationship Target="numbering.xml" Id="docRId16" Type="http://schemas.openxmlformats.org/officeDocument/2006/relationships/numbering"/><Relationship Target="embeddings/oleObject2.bin" Id="docRId4" Type="http://schemas.openxmlformats.org/officeDocument/2006/relationships/oleObject"/><Relationship Target="embeddings/oleObject4.bin" Id="docRId8" Type="http://schemas.openxmlformats.org/officeDocument/2006/relationships/oleObject"/><Relationship TargetMode="External" Target="mailto:almpas@list.ru" Id="docRId13" Type="http://schemas.openxmlformats.org/officeDocument/2006/relationships/hyperlink"/><Relationship Target="media/image1.wmf" Id="docRId3" Type="http://schemas.openxmlformats.org/officeDocument/2006/relationships/image"/></Relationships>
</file>