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1A" w:rsidRDefault="0009221A" w:rsidP="000922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7BB8">
        <w:rPr>
          <w:rFonts w:ascii="Times New Roman" w:hAnsi="Times New Roman" w:cs="Times New Roman"/>
          <w:b/>
          <w:i/>
          <w:sz w:val="24"/>
          <w:szCs w:val="24"/>
        </w:rPr>
        <w:t xml:space="preserve">Короткова Мария Алексеевна </w:t>
      </w:r>
    </w:p>
    <w:p w:rsidR="001C0C6D" w:rsidRDefault="001C0C6D" w:rsidP="00097B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7BB8">
        <w:rPr>
          <w:rFonts w:ascii="Times New Roman" w:hAnsi="Times New Roman" w:cs="Times New Roman"/>
          <w:b/>
          <w:sz w:val="24"/>
          <w:szCs w:val="24"/>
        </w:rPr>
        <w:t>Складчато-надвиговые деформации пород таврическ</w:t>
      </w:r>
      <w:r w:rsidR="00097BB8" w:rsidRPr="00097BB8">
        <w:rPr>
          <w:rFonts w:ascii="Times New Roman" w:hAnsi="Times New Roman" w:cs="Times New Roman"/>
          <w:b/>
          <w:sz w:val="24"/>
          <w:szCs w:val="24"/>
        </w:rPr>
        <w:t>ой серии в карьере Школьный (ЮЗ</w:t>
      </w:r>
      <w:r w:rsidR="00097B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7BB8">
        <w:rPr>
          <w:rFonts w:ascii="Times New Roman" w:hAnsi="Times New Roman" w:cs="Times New Roman"/>
          <w:b/>
          <w:sz w:val="24"/>
          <w:szCs w:val="24"/>
        </w:rPr>
        <w:t>Крым</w:t>
      </w:r>
      <w:r w:rsidRPr="00097BB8">
        <w:rPr>
          <w:rFonts w:ascii="Times New Roman" w:hAnsi="Times New Roman" w:cs="Times New Roman"/>
          <w:sz w:val="24"/>
          <w:szCs w:val="24"/>
        </w:rPr>
        <w:t>)</w:t>
      </w:r>
    </w:p>
    <w:p w:rsidR="00097BB8" w:rsidRPr="0009221A" w:rsidRDefault="00097BB8" w:rsidP="000922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221A">
        <w:rPr>
          <w:rFonts w:ascii="Times New Roman" w:hAnsi="Times New Roman" w:cs="Times New Roman"/>
          <w:b/>
          <w:sz w:val="24"/>
          <w:szCs w:val="24"/>
        </w:rPr>
        <w:t>3 курс (бакалавр), кафедра региональной геологии и истории Земли</w:t>
      </w:r>
    </w:p>
    <w:p w:rsidR="0009221A" w:rsidRPr="0009221A" w:rsidRDefault="001C0C6D" w:rsidP="00092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21A">
        <w:rPr>
          <w:rFonts w:ascii="Times New Roman" w:hAnsi="Times New Roman" w:cs="Times New Roman"/>
          <w:b/>
          <w:sz w:val="24"/>
          <w:szCs w:val="24"/>
        </w:rPr>
        <w:t>Научный руководитель – Тевелев Аркадий Вениаминович</w:t>
      </w:r>
    </w:p>
    <w:p w:rsidR="001C0C6D" w:rsidRPr="00097BB8" w:rsidRDefault="001C0C6D" w:rsidP="00097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BB8">
        <w:rPr>
          <w:rFonts w:ascii="Times New Roman" w:hAnsi="Times New Roman" w:cs="Times New Roman"/>
          <w:sz w:val="24"/>
          <w:szCs w:val="24"/>
        </w:rPr>
        <w:t xml:space="preserve">Несмотря на широкое распространение в фундаменте Горного Крыма триасово-юрского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флиша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>, детали его складчатого строения изучены довольно слабо из-за ограниченного количества хороших обнажений. Один их наиболее представительных складчатых комплексов региона вскрыт в карьере Школьный у с. Партизанское, в северо-западной стенке которого обнажены сложно дислоцированные породы таврической серии. Целью наших исследований было детальное картирование складчатой структуры, идентификация ее основных тектонических и структурных характеристик, выявление</w:t>
      </w:r>
      <w:r w:rsidR="0009221A">
        <w:rPr>
          <w:rFonts w:ascii="Times New Roman" w:hAnsi="Times New Roman" w:cs="Times New Roman"/>
          <w:sz w:val="24"/>
          <w:szCs w:val="24"/>
        </w:rPr>
        <w:t xml:space="preserve"> структурной анизотропии пород</w:t>
      </w:r>
      <w:r w:rsidRPr="00097BB8">
        <w:rPr>
          <w:rFonts w:ascii="Times New Roman" w:hAnsi="Times New Roman" w:cs="Times New Roman"/>
          <w:sz w:val="24"/>
          <w:szCs w:val="24"/>
        </w:rPr>
        <w:t xml:space="preserve">, и, в итоге, построение модели структурной эволюции складчатого комплекса. </w:t>
      </w:r>
    </w:p>
    <w:p w:rsidR="001C0C6D" w:rsidRPr="00097BB8" w:rsidRDefault="001C0C6D" w:rsidP="00097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BB8">
        <w:rPr>
          <w:rFonts w:ascii="Times New Roman" w:hAnsi="Times New Roman" w:cs="Times New Roman"/>
          <w:sz w:val="24"/>
          <w:szCs w:val="24"/>
        </w:rPr>
        <w:t>Нашими исследованиями обнажение было впервые тщательно откартировано и зарисовано, сделано порядка 150 фотографий различного масштаба и видеосъёмка для дальнейшего детального дешифрирования структуры. Для изучения физических характеристик пород, а также их литологической изменчивости было отобрано 9 ориентированных образцов. Для и</w:t>
      </w:r>
      <w:r w:rsidR="0009221A">
        <w:rPr>
          <w:rFonts w:ascii="Times New Roman" w:hAnsi="Times New Roman" w:cs="Times New Roman"/>
          <w:sz w:val="24"/>
          <w:szCs w:val="24"/>
        </w:rPr>
        <w:t xml:space="preserve">зучения литологического состава </w:t>
      </w:r>
      <w:r w:rsidRPr="00097BB8">
        <w:rPr>
          <w:rFonts w:ascii="Times New Roman" w:hAnsi="Times New Roman" w:cs="Times New Roman"/>
          <w:sz w:val="24"/>
          <w:szCs w:val="24"/>
        </w:rPr>
        <w:t xml:space="preserve">были отобраны 25 образцов из всех разностей разреза. Из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алевропелитовой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 фракции были отобраны 6 образцов для изучения тонкого минералогического состава. Для построения структурных диаграмм были проведены массовые замеры элементов за</w:t>
      </w:r>
      <w:r w:rsidR="0009221A">
        <w:rPr>
          <w:rFonts w:ascii="Times New Roman" w:hAnsi="Times New Roman" w:cs="Times New Roman"/>
          <w:sz w:val="24"/>
          <w:szCs w:val="24"/>
        </w:rPr>
        <w:t>легания крыльев складок.</w:t>
      </w:r>
    </w:p>
    <w:p w:rsidR="001C0C6D" w:rsidRPr="00097BB8" w:rsidRDefault="001C0C6D" w:rsidP="00097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BB8">
        <w:rPr>
          <w:rFonts w:ascii="Times New Roman" w:hAnsi="Times New Roman" w:cs="Times New Roman"/>
          <w:sz w:val="24"/>
          <w:szCs w:val="24"/>
        </w:rPr>
        <w:t xml:space="preserve">В целом, изученные породы представлены тонкозернистыми (от аргиллитов до алевролитов с небольшим количеством тонкозернистых песчаников) турбидитами, с ядрами позднетриасовых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Monotis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caucasica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. Элементы A и B последовательности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Боумы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 отсутствуют, но в тонкозернистых разностях распознаются элементы Т</w:t>
      </w:r>
      <w:r w:rsidRPr="00097BB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97BB8">
        <w:rPr>
          <w:rFonts w:ascii="Times New Roman" w:hAnsi="Times New Roman" w:cs="Times New Roman"/>
          <w:sz w:val="24"/>
          <w:szCs w:val="24"/>
        </w:rPr>
        <w:t xml:space="preserve"> - Т</w:t>
      </w:r>
      <w:r w:rsidRPr="00097BB8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097BB8">
        <w:rPr>
          <w:rFonts w:ascii="Times New Roman" w:hAnsi="Times New Roman" w:cs="Times New Roman"/>
          <w:sz w:val="24"/>
          <w:szCs w:val="24"/>
        </w:rPr>
        <w:t xml:space="preserve">. Сверху складчатый комплекс ограничен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дайкообразной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апофизой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 расположенного восточнее тела</w:t>
      </w:r>
      <w:r w:rsidR="0009221A">
        <w:rPr>
          <w:rFonts w:ascii="Times New Roman" w:hAnsi="Times New Roman" w:cs="Times New Roman"/>
          <w:sz w:val="24"/>
          <w:szCs w:val="24"/>
        </w:rPr>
        <w:t xml:space="preserve"> андезибазальтов</w:t>
      </w:r>
      <w:r w:rsidRPr="00097BB8">
        <w:rPr>
          <w:rFonts w:ascii="Times New Roman" w:hAnsi="Times New Roman" w:cs="Times New Roman"/>
          <w:sz w:val="24"/>
          <w:szCs w:val="24"/>
        </w:rPr>
        <w:t xml:space="preserve">. В разрезе отчетливо выделяются 4 тектонических пластины (рис. 1), различающихся характером складчатых структур. Пластины разделены маломощными зонами темно-серых </w:t>
      </w:r>
      <w:proofErr w:type="spellStart"/>
      <w:r w:rsidRPr="00097BB8">
        <w:rPr>
          <w:rFonts w:ascii="Times New Roman" w:hAnsi="Times New Roman" w:cs="Times New Roman"/>
          <w:sz w:val="24"/>
          <w:szCs w:val="24"/>
        </w:rPr>
        <w:t>милонитов</w:t>
      </w:r>
      <w:proofErr w:type="spellEnd"/>
      <w:r w:rsidRPr="00097BB8">
        <w:rPr>
          <w:rFonts w:ascii="Times New Roman" w:hAnsi="Times New Roman" w:cs="Times New Roman"/>
          <w:sz w:val="24"/>
          <w:szCs w:val="24"/>
        </w:rPr>
        <w:t xml:space="preserve"> с обильными зеркалами скольжения. Во второй пластине помимо хаотических, спутанных структур были выявлены колчанные складки, заставляющие предполагать СЗ-ЮВ надвигание при формировании комплекса. </w:t>
      </w:r>
    </w:p>
    <w:p w:rsidR="00A033FC" w:rsidRPr="00097BB8" w:rsidRDefault="001C0C6D" w:rsidP="00097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BB8">
        <w:rPr>
          <w:rFonts w:ascii="Times New Roman" w:hAnsi="Times New Roman" w:cs="Times New Roman"/>
          <w:sz w:val="24"/>
          <w:szCs w:val="24"/>
        </w:rPr>
        <w:t>После проведения лабораторных анализов, были выявлены основные закономерности пространственного распределения складчато-надвиговых структур. Облик комплекса во многом определяется соотношением алевролитов и аргиллитов, а также механизмом образования отдельных структур Данные по</w:t>
      </w:r>
      <w:bookmarkStart w:id="0" w:name="_GoBack"/>
      <w:bookmarkEnd w:id="0"/>
      <w:r w:rsidRPr="00097BB8">
        <w:rPr>
          <w:rFonts w:ascii="Times New Roman" w:hAnsi="Times New Roman" w:cs="Times New Roman"/>
          <w:sz w:val="24"/>
          <w:szCs w:val="24"/>
        </w:rPr>
        <w:t xml:space="preserve"> анизотропии физических свойств пород комплекса в целом подтверждают вывод о выдавливании пород пластины 2 в юго-восточном направлении, а н</w:t>
      </w:r>
      <w:r w:rsidR="008C7AF6" w:rsidRPr="00097BB8">
        <w:rPr>
          <w:rFonts w:ascii="Times New Roman" w:hAnsi="Times New Roman" w:cs="Times New Roman"/>
          <w:sz w:val="24"/>
          <w:szCs w:val="24"/>
        </w:rPr>
        <w:t xml:space="preserve">аличие хаотических комплексов и колчанных складок </w:t>
      </w:r>
      <w:r w:rsidRPr="00097BB8">
        <w:rPr>
          <w:rFonts w:ascii="Times New Roman" w:hAnsi="Times New Roman" w:cs="Times New Roman"/>
          <w:sz w:val="24"/>
          <w:szCs w:val="24"/>
        </w:rPr>
        <w:t>подтверждают смешанную кинематику формирования.</w:t>
      </w:r>
    </w:p>
    <w:p w:rsidR="0009221A" w:rsidRDefault="0009221A" w:rsidP="0009221A">
      <w:pPr>
        <w:keepNext/>
        <w:spacing w:line="240" w:lineRule="auto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B8194E" wp14:editId="4FAF944F">
            <wp:extent cx="5940425" cy="2125950"/>
            <wp:effectExtent l="19050" t="19050" r="22225" b="273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ллюстрация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47"/>
                    <a:stretch/>
                  </pic:blipFill>
                  <pic:spPr bwMode="auto">
                    <a:xfrm>
                      <a:off x="0" y="0"/>
                      <a:ext cx="5946065" cy="21279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0731" w:rsidRPr="0009221A" w:rsidRDefault="0009221A" w:rsidP="0009221A">
      <w:pPr>
        <w:pStyle w:val="a6"/>
        <w:jc w:val="center"/>
        <w:rPr>
          <w:rFonts w:ascii="Arial Narrow" w:hAnsi="Arial Narrow" w:cs="Times New Roman"/>
          <w:i w:val="0"/>
          <w:noProof/>
          <w:color w:val="auto"/>
          <w:sz w:val="24"/>
          <w:szCs w:val="24"/>
          <w:lang w:eastAsia="ru-RU"/>
        </w:rPr>
      </w:pPr>
      <w:r w:rsidRPr="0009221A">
        <w:rPr>
          <w:rFonts w:ascii="Arial Narrow" w:hAnsi="Arial Narrow"/>
          <w:i w:val="0"/>
          <w:color w:val="auto"/>
        </w:rPr>
        <w:t xml:space="preserve">Рис. </w:t>
      </w:r>
      <w:r w:rsidRPr="0009221A">
        <w:rPr>
          <w:rFonts w:ascii="Arial Narrow" w:hAnsi="Arial Narrow"/>
          <w:i w:val="0"/>
          <w:color w:val="auto"/>
        </w:rPr>
        <w:fldChar w:fldCharType="begin"/>
      </w:r>
      <w:r w:rsidRPr="0009221A">
        <w:rPr>
          <w:rFonts w:ascii="Arial Narrow" w:hAnsi="Arial Narrow"/>
          <w:i w:val="0"/>
          <w:color w:val="auto"/>
        </w:rPr>
        <w:instrText xml:space="preserve"> SEQ Рисунок \* ARABIC </w:instrText>
      </w:r>
      <w:r w:rsidRPr="0009221A">
        <w:rPr>
          <w:rFonts w:ascii="Arial Narrow" w:hAnsi="Arial Narrow"/>
          <w:i w:val="0"/>
          <w:color w:val="auto"/>
        </w:rPr>
        <w:fldChar w:fldCharType="separate"/>
      </w:r>
      <w:r w:rsidRPr="0009221A">
        <w:rPr>
          <w:rFonts w:ascii="Arial Narrow" w:hAnsi="Arial Narrow"/>
          <w:i w:val="0"/>
          <w:noProof/>
          <w:color w:val="auto"/>
        </w:rPr>
        <w:t>1</w:t>
      </w:r>
      <w:r w:rsidRPr="0009221A">
        <w:rPr>
          <w:rFonts w:ascii="Arial Narrow" w:hAnsi="Arial Narrow"/>
          <w:i w:val="0"/>
          <w:color w:val="auto"/>
        </w:rPr>
        <w:fldChar w:fldCharType="end"/>
      </w:r>
      <w:r w:rsidRPr="0009221A">
        <w:rPr>
          <w:rFonts w:ascii="Arial Narrow" w:hAnsi="Arial Narrow"/>
          <w:i w:val="0"/>
          <w:color w:val="auto"/>
        </w:rPr>
        <w:t xml:space="preserve"> </w:t>
      </w:r>
      <w:r w:rsidRPr="0009221A">
        <w:rPr>
          <w:rFonts w:ascii="Arial Narrow" w:hAnsi="Arial Narrow"/>
          <w:i w:val="0"/>
          <w:color w:val="auto"/>
        </w:rPr>
        <w:t>Деформации триасовых турбидитов складчато-надвигового комплекса карьера Школьный.</w:t>
      </w:r>
    </w:p>
    <w:sectPr w:rsidR="00710731" w:rsidRPr="0009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2AFE"/>
    <w:multiLevelType w:val="hybridMultilevel"/>
    <w:tmpl w:val="0CCEAE3E"/>
    <w:lvl w:ilvl="0" w:tplc="30E4124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88A45CFC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C5EEEE98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CA4E9178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2A8490D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B574D836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2E001D48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C652C22C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91EC73CE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E6"/>
    <w:rsid w:val="00072D50"/>
    <w:rsid w:val="0009221A"/>
    <w:rsid w:val="00097BB8"/>
    <w:rsid w:val="001C0C6D"/>
    <w:rsid w:val="00334244"/>
    <w:rsid w:val="0037443D"/>
    <w:rsid w:val="00465A4C"/>
    <w:rsid w:val="004D29E6"/>
    <w:rsid w:val="00746234"/>
    <w:rsid w:val="008C7AF6"/>
    <w:rsid w:val="00905FE4"/>
    <w:rsid w:val="0095010F"/>
    <w:rsid w:val="009D3421"/>
    <w:rsid w:val="00A033FC"/>
    <w:rsid w:val="00DE258B"/>
    <w:rsid w:val="00F5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3193"/>
  <w15:chartTrackingRefBased/>
  <w15:docId w15:val="{D1268241-9ABC-46DD-9266-709FB325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C6D"/>
    <w:rPr>
      <w:color w:val="0563C1" w:themeColor="hyperlink"/>
      <w:u w:val="single"/>
    </w:rPr>
  </w:style>
  <w:style w:type="character" w:styleId="a4">
    <w:name w:val="Mention"/>
    <w:basedOn w:val="a0"/>
    <w:uiPriority w:val="99"/>
    <w:semiHidden/>
    <w:unhideWhenUsed/>
    <w:rsid w:val="001C0C6D"/>
    <w:rPr>
      <w:color w:val="2B579A"/>
      <w:shd w:val="clear" w:color="auto" w:fill="E6E6E6"/>
    </w:rPr>
  </w:style>
  <w:style w:type="paragraph" w:styleId="a5">
    <w:name w:val="List Paragraph"/>
    <w:basedOn w:val="a"/>
    <w:uiPriority w:val="34"/>
    <w:qFormat/>
    <w:rsid w:val="001C0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09221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232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848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13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0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Короткова</dc:creator>
  <cp:keywords/>
  <dc:description/>
  <cp:lastModifiedBy>Мария Короткова</cp:lastModifiedBy>
  <cp:revision>3</cp:revision>
  <dcterms:created xsi:type="dcterms:W3CDTF">2017-04-14T17:34:00Z</dcterms:created>
  <dcterms:modified xsi:type="dcterms:W3CDTF">2017-04-14T18:05:00Z</dcterms:modified>
</cp:coreProperties>
</file>