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B4C75" w:rsidRDefault="00C17B2D" w:rsidP="00767925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17B2D">
        <w:rPr>
          <w:rFonts w:ascii="Times New Roman" w:hAnsi="Times New Roman" w:cs="Times New Roman"/>
          <w:b/>
          <w:sz w:val="24"/>
          <w:szCs w:val="24"/>
        </w:rPr>
        <w:t xml:space="preserve">Структурная эволюция </w:t>
      </w:r>
      <w:proofErr w:type="spellStart"/>
      <w:r w:rsidRPr="00C17B2D">
        <w:rPr>
          <w:rFonts w:ascii="Times New Roman" w:hAnsi="Times New Roman" w:cs="Times New Roman"/>
          <w:b/>
          <w:sz w:val="24"/>
          <w:szCs w:val="24"/>
        </w:rPr>
        <w:t>палеопротерозойского</w:t>
      </w:r>
      <w:proofErr w:type="spellEnd"/>
      <w:r w:rsidRPr="00C17B2D">
        <w:rPr>
          <w:rFonts w:ascii="Times New Roman" w:hAnsi="Times New Roman" w:cs="Times New Roman"/>
          <w:b/>
          <w:sz w:val="24"/>
          <w:szCs w:val="24"/>
        </w:rPr>
        <w:t xml:space="preserve"> ладожского комплекса (юго-восток Балтийского щита)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C17B2D" w:rsidRPr="00C17B2D" w:rsidRDefault="00C17B2D" w:rsidP="00C17B2D">
      <w:pPr>
        <w:spacing w:line="24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  <w:proofErr w:type="spellStart"/>
      <w:r w:rsidRPr="00C17B2D">
        <w:rPr>
          <w:rFonts w:ascii="Times New Roman" w:hAnsi="Times New Roman" w:cs="Times New Roman"/>
          <w:i/>
          <w:sz w:val="24"/>
          <w:szCs w:val="24"/>
        </w:rPr>
        <w:t>Агибалов</w:t>
      </w:r>
      <w:proofErr w:type="spellEnd"/>
      <w:r w:rsidRPr="00C17B2D">
        <w:rPr>
          <w:rFonts w:ascii="Times New Roman" w:hAnsi="Times New Roman" w:cs="Times New Roman"/>
          <w:i/>
          <w:sz w:val="24"/>
          <w:szCs w:val="24"/>
        </w:rPr>
        <w:t xml:space="preserve"> Алексей Олегович (магистрант 1 г. о. кафедры динамической геолог</w:t>
      </w:r>
      <w:r>
        <w:rPr>
          <w:rFonts w:ascii="Times New Roman" w:hAnsi="Times New Roman" w:cs="Times New Roman"/>
          <w:i/>
          <w:sz w:val="24"/>
          <w:szCs w:val="24"/>
        </w:rPr>
        <w:t>и</w:t>
      </w:r>
      <w:r w:rsidRPr="00C17B2D">
        <w:rPr>
          <w:rFonts w:ascii="Times New Roman" w:hAnsi="Times New Roman" w:cs="Times New Roman"/>
          <w:i/>
          <w:sz w:val="24"/>
          <w:szCs w:val="24"/>
        </w:rPr>
        <w:t>и</w:t>
      </w:r>
      <w:r>
        <w:rPr>
          <w:rFonts w:ascii="Times New Roman" w:hAnsi="Times New Roman" w:cs="Times New Roman"/>
          <w:i/>
          <w:sz w:val="24"/>
          <w:szCs w:val="24"/>
        </w:rPr>
        <w:t xml:space="preserve"> МГУ</w:t>
      </w:r>
      <w:r w:rsidRPr="00C17B2D">
        <w:rPr>
          <w:rFonts w:ascii="Times New Roman" w:hAnsi="Times New Roman" w:cs="Times New Roman"/>
          <w:i/>
          <w:sz w:val="24"/>
          <w:szCs w:val="24"/>
        </w:rPr>
        <w:t xml:space="preserve">) </w:t>
      </w:r>
    </w:p>
    <w:p w:rsidR="00C17B2D" w:rsidRDefault="00C17B2D" w:rsidP="004C0637">
      <w:pPr>
        <w:spacing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proofErr w:type="gramStart"/>
      <w:r w:rsidRPr="00C17B2D">
        <w:rPr>
          <w:rFonts w:ascii="Times New Roman" w:hAnsi="Times New Roman" w:cs="Times New Roman"/>
          <w:i/>
          <w:sz w:val="24"/>
          <w:szCs w:val="24"/>
        </w:rPr>
        <w:t>Научные руководители: академик РАЕН, профессор, д. г. – м. н. Морозов Ю. А., в. н. с., к. г. – м. н. Фролова Н. С.</w:t>
      </w:r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gramEnd"/>
    </w:p>
    <w:p w:rsidR="004C0637" w:rsidRDefault="00767925" w:rsidP="004C0637">
      <w:pPr>
        <w:spacing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Северное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Приладожье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относится к областям развития докембрийских комплексов, испытавших </w:t>
      </w:r>
      <w:proofErr w:type="spellStart"/>
      <w:r>
        <w:rPr>
          <w:rFonts w:ascii="Times New Roman" w:hAnsi="Times New Roman" w:cs="Times New Roman"/>
          <w:sz w:val="24"/>
          <w:szCs w:val="24"/>
        </w:rPr>
        <w:t>полиэтапную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деформационно-метаморфичес</w:t>
      </w:r>
      <w:r w:rsidR="004C0637">
        <w:rPr>
          <w:rFonts w:ascii="Times New Roman" w:hAnsi="Times New Roman" w:cs="Times New Roman"/>
          <w:sz w:val="24"/>
          <w:szCs w:val="24"/>
        </w:rPr>
        <w:t>к</w:t>
      </w:r>
      <w:r>
        <w:rPr>
          <w:rFonts w:ascii="Times New Roman" w:hAnsi="Times New Roman" w:cs="Times New Roman"/>
          <w:sz w:val="24"/>
          <w:szCs w:val="24"/>
        </w:rPr>
        <w:t xml:space="preserve">ую эволюцию в протерозое. </w:t>
      </w:r>
      <w:r w:rsidR="00AB11E8">
        <w:rPr>
          <w:rFonts w:ascii="Times New Roman" w:hAnsi="Times New Roman" w:cs="Times New Roman"/>
          <w:sz w:val="24"/>
          <w:szCs w:val="24"/>
        </w:rPr>
        <w:t xml:space="preserve">В пределах данного района, располагающегося в зоне сочленения архейского Карельского </w:t>
      </w:r>
      <w:proofErr w:type="spellStart"/>
      <w:r w:rsidR="00AB11E8">
        <w:rPr>
          <w:rFonts w:ascii="Times New Roman" w:hAnsi="Times New Roman" w:cs="Times New Roman"/>
          <w:sz w:val="24"/>
          <w:szCs w:val="24"/>
        </w:rPr>
        <w:t>кратона</w:t>
      </w:r>
      <w:proofErr w:type="spellEnd"/>
      <w:r w:rsidR="00AB11E8">
        <w:rPr>
          <w:rFonts w:ascii="Times New Roman" w:hAnsi="Times New Roman" w:cs="Times New Roman"/>
          <w:sz w:val="24"/>
          <w:szCs w:val="24"/>
        </w:rPr>
        <w:t xml:space="preserve"> и раннепротерозойского </w:t>
      </w:r>
      <w:proofErr w:type="spellStart"/>
      <w:r w:rsidR="00AB11E8">
        <w:rPr>
          <w:rFonts w:ascii="Times New Roman" w:hAnsi="Times New Roman" w:cs="Times New Roman"/>
          <w:sz w:val="24"/>
          <w:szCs w:val="24"/>
        </w:rPr>
        <w:t>Свекофеннского</w:t>
      </w:r>
      <w:proofErr w:type="spellEnd"/>
      <w:r w:rsidR="00AB11E8">
        <w:rPr>
          <w:rFonts w:ascii="Times New Roman" w:hAnsi="Times New Roman" w:cs="Times New Roman"/>
          <w:sz w:val="24"/>
          <w:szCs w:val="24"/>
        </w:rPr>
        <w:t xml:space="preserve"> пояса, на дневную поверхность выходят архейские </w:t>
      </w:r>
      <w:proofErr w:type="spellStart"/>
      <w:r w:rsidR="00AB11E8">
        <w:rPr>
          <w:rFonts w:ascii="Times New Roman" w:hAnsi="Times New Roman" w:cs="Times New Roman"/>
          <w:sz w:val="24"/>
          <w:szCs w:val="24"/>
        </w:rPr>
        <w:t>гранито</w:t>
      </w:r>
      <w:proofErr w:type="spellEnd"/>
      <w:r w:rsidR="00AB11E8">
        <w:rPr>
          <w:rFonts w:ascii="Times New Roman" w:hAnsi="Times New Roman" w:cs="Times New Roman"/>
          <w:sz w:val="24"/>
          <w:szCs w:val="24"/>
        </w:rPr>
        <w:t xml:space="preserve">-гнейсы, формирующие куполовидные структуры, в то время как </w:t>
      </w:r>
      <w:proofErr w:type="spellStart"/>
      <w:r w:rsidR="004C0637">
        <w:rPr>
          <w:rFonts w:ascii="Times New Roman" w:hAnsi="Times New Roman" w:cs="Times New Roman"/>
          <w:sz w:val="24"/>
          <w:szCs w:val="24"/>
        </w:rPr>
        <w:t>межкупольное</w:t>
      </w:r>
      <w:proofErr w:type="spellEnd"/>
      <w:r w:rsidR="004C0637">
        <w:rPr>
          <w:rFonts w:ascii="Times New Roman" w:hAnsi="Times New Roman" w:cs="Times New Roman"/>
          <w:sz w:val="24"/>
          <w:szCs w:val="24"/>
        </w:rPr>
        <w:t xml:space="preserve"> пространство сложено </w:t>
      </w:r>
      <w:proofErr w:type="spellStart"/>
      <w:r w:rsidR="004C0637">
        <w:rPr>
          <w:rFonts w:ascii="Times New Roman" w:hAnsi="Times New Roman" w:cs="Times New Roman"/>
          <w:sz w:val="24"/>
          <w:szCs w:val="24"/>
        </w:rPr>
        <w:t>метаосадочными</w:t>
      </w:r>
      <w:proofErr w:type="spellEnd"/>
      <w:r w:rsidR="004C0637">
        <w:rPr>
          <w:rFonts w:ascii="Times New Roman" w:hAnsi="Times New Roman" w:cs="Times New Roman"/>
          <w:sz w:val="24"/>
          <w:szCs w:val="24"/>
        </w:rPr>
        <w:t xml:space="preserve"> породами и </w:t>
      </w:r>
      <w:proofErr w:type="spellStart"/>
      <w:r w:rsidR="004C0637">
        <w:rPr>
          <w:rFonts w:ascii="Times New Roman" w:hAnsi="Times New Roman" w:cs="Times New Roman"/>
          <w:sz w:val="24"/>
          <w:szCs w:val="24"/>
        </w:rPr>
        <w:t>метавулканитами</w:t>
      </w:r>
      <w:proofErr w:type="spellEnd"/>
      <w:r w:rsidR="00AB11E8">
        <w:rPr>
          <w:rFonts w:ascii="Times New Roman" w:hAnsi="Times New Roman" w:cs="Times New Roman"/>
          <w:sz w:val="24"/>
          <w:szCs w:val="24"/>
        </w:rPr>
        <w:t xml:space="preserve"> раннепротерозойского ладожского комплекса. </w:t>
      </w:r>
      <w:r w:rsidR="0012594A">
        <w:rPr>
          <w:rFonts w:ascii="Times New Roman" w:hAnsi="Times New Roman" w:cs="Times New Roman"/>
          <w:sz w:val="24"/>
          <w:szCs w:val="24"/>
        </w:rPr>
        <w:t xml:space="preserve">Породы ладожского комплекса </w:t>
      </w:r>
      <w:proofErr w:type="spellStart"/>
      <w:r w:rsidR="0012594A">
        <w:rPr>
          <w:rFonts w:ascii="Times New Roman" w:hAnsi="Times New Roman" w:cs="Times New Roman"/>
          <w:sz w:val="24"/>
          <w:szCs w:val="24"/>
        </w:rPr>
        <w:t>метаморфизованы</w:t>
      </w:r>
      <w:proofErr w:type="spellEnd"/>
      <w:r w:rsidR="0012594A">
        <w:rPr>
          <w:rFonts w:ascii="Times New Roman" w:hAnsi="Times New Roman" w:cs="Times New Roman"/>
          <w:sz w:val="24"/>
          <w:szCs w:val="24"/>
        </w:rPr>
        <w:t xml:space="preserve"> в условиях от зеленосланцевой до </w:t>
      </w:r>
      <w:proofErr w:type="spellStart"/>
      <w:r w:rsidR="0012594A">
        <w:rPr>
          <w:rFonts w:ascii="Times New Roman" w:hAnsi="Times New Roman" w:cs="Times New Roman"/>
          <w:sz w:val="24"/>
          <w:szCs w:val="24"/>
        </w:rPr>
        <w:t>гранулитовой</w:t>
      </w:r>
      <w:proofErr w:type="spellEnd"/>
      <w:r w:rsidR="0012594A">
        <w:rPr>
          <w:rFonts w:ascii="Times New Roman" w:hAnsi="Times New Roman" w:cs="Times New Roman"/>
          <w:sz w:val="24"/>
          <w:szCs w:val="24"/>
        </w:rPr>
        <w:t xml:space="preserve"> фации</w:t>
      </w:r>
      <w:r w:rsidR="00CA58AC" w:rsidRPr="00CA58AC">
        <w:rPr>
          <w:rFonts w:ascii="Times New Roman" w:hAnsi="Times New Roman" w:cs="Times New Roman"/>
          <w:sz w:val="24"/>
          <w:szCs w:val="24"/>
        </w:rPr>
        <w:t xml:space="preserve"> [1]</w:t>
      </w:r>
      <w:r w:rsidR="004C0637">
        <w:rPr>
          <w:rFonts w:ascii="Times New Roman" w:hAnsi="Times New Roman" w:cs="Times New Roman"/>
          <w:sz w:val="24"/>
          <w:szCs w:val="24"/>
        </w:rPr>
        <w:t xml:space="preserve">. Метаморфической зональности, выраженной в увеличении степени метаморфизма в южном направлении, соответствует закономерное изменение структурного стиля: умеренно наклонные деформационные зоны в низкотемпературной части сменяются </w:t>
      </w:r>
      <w:proofErr w:type="spellStart"/>
      <w:r w:rsidR="004C0637">
        <w:rPr>
          <w:rFonts w:ascii="Times New Roman" w:hAnsi="Times New Roman" w:cs="Times New Roman"/>
          <w:sz w:val="24"/>
          <w:szCs w:val="24"/>
        </w:rPr>
        <w:t>субгоризонтальными</w:t>
      </w:r>
      <w:proofErr w:type="spellEnd"/>
      <w:r w:rsidR="004C0637">
        <w:rPr>
          <w:rFonts w:ascii="Times New Roman" w:hAnsi="Times New Roman" w:cs="Times New Roman"/>
          <w:sz w:val="24"/>
          <w:szCs w:val="24"/>
        </w:rPr>
        <w:t xml:space="preserve"> и полого наклонными в зоне ультраметаморфизма и </w:t>
      </w:r>
      <w:proofErr w:type="spellStart"/>
      <w:r w:rsidR="004C0637">
        <w:rPr>
          <w:rFonts w:ascii="Times New Roman" w:hAnsi="Times New Roman" w:cs="Times New Roman"/>
          <w:sz w:val="24"/>
          <w:szCs w:val="24"/>
        </w:rPr>
        <w:t>субвертикальными</w:t>
      </w:r>
      <w:proofErr w:type="spellEnd"/>
      <w:r w:rsidR="004C0637">
        <w:rPr>
          <w:rFonts w:ascii="Times New Roman" w:hAnsi="Times New Roman" w:cs="Times New Roman"/>
          <w:sz w:val="24"/>
          <w:szCs w:val="24"/>
        </w:rPr>
        <w:t xml:space="preserve"> в зоне </w:t>
      </w:r>
      <w:proofErr w:type="spellStart"/>
      <w:r w:rsidR="004C0637">
        <w:rPr>
          <w:rFonts w:ascii="Times New Roman" w:hAnsi="Times New Roman" w:cs="Times New Roman"/>
          <w:sz w:val="24"/>
          <w:szCs w:val="24"/>
        </w:rPr>
        <w:t>гранулитовой</w:t>
      </w:r>
      <w:proofErr w:type="spellEnd"/>
      <w:r w:rsidR="004C0637">
        <w:rPr>
          <w:rFonts w:ascii="Times New Roman" w:hAnsi="Times New Roman" w:cs="Times New Roman"/>
          <w:sz w:val="24"/>
          <w:szCs w:val="24"/>
        </w:rPr>
        <w:t xml:space="preserve"> фации. Таким образом, в </w:t>
      </w:r>
      <w:proofErr w:type="spellStart"/>
      <w:r w:rsidR="004C0637">
        <w:rPr>
          <w:rFonts w:ascii="Times New Roman" w:hAnsi="Times New Roman" w:cs="Times New Roman"/>
          <w:sz w:val="24"/>
          <w:szCs w:val="24"/>
        </w:rPr>
        <w:t>субмеридиональном</w:t>
      </w:r>
      <w:proofErr w:type="spellEnd"/>
      <w:r w:rsidR="004C0637">
        <w:rPr>
          <w:rFonts w:ascii="Times New Roman" w:hAnsi="Times New Roman" w:cs="Times New Roman"/>
          <w:sz w:val="24"/>
          <w:szCs w:val="24"/>
        </w:rPr>
        <w:t xml:space="preserve"> сечении образуется структура типа «пальмового дерева», ха</w:t>
      </w:r>
      <w:r w:rsidR="00CA58AC">
        <w:rPr>
          <w:rFonts w:ascii="Times New Roman" w:hAnsi="Times New Roman" w:cs="Times New Roman"/>
          <w:sz w:val="24"/>
          <w:szCs w:val="24"/>
        </w:rPr>
        <w:t xml:space="preserve">рактерная для зон </w:t>
      </w:r>
      <w:proofErr w:type="spellStart"/>
      <w:r w:rsidR="00CA58AC">
        <w:rPr>
          <w:rFonts w:ascii="Times New Roman" w:hAnsi="Times New Roman" w:cs="Times New Roman"/>
          <w:sz w:val="24"/>
          <w:szCs w:val="24"/>
        </w:rPr>
        <w:t>транспрессии</w:t>
      </w:r>
      <w:proofErr w:type="spellEnd"/>
      <w:r w:rsidR="00CA58AC">
        <w:rPr>
          <w:rFonts w:ascii="Times New Roman" w:hAnsi="Times New Roman" w:cs="Times New Roman"/>
          <w:sz w:val="24"/>
          <w:szCs w:val="24"/>
        </w:rPr>
        <w:t xml:space="preserve"> </w:t>
      </w:r>
      <w:r w:rsidR="00CA58AC" w:rsidRPr="00CA58AC">
        <w:rPr>
          <w:rFonts w:ascii="Times New Roman" w:hAnsi="Times New Roman" w:cs="Times New Roman"/>
          <w:sz w:val="24"/>
          <w:szCs w:val="24"/>
        </w:rPr>
        <w:t>[2]</w:t>
      </w:r>
      <w:r w:rsidR="00CA58AC">
        <w:rPr>
          <w:rFonts w:ascii="Times New Roman" w:hAnsi="Times New Roman" w:cs="Times New Roman"/>
          <w:sz w:val="24"/>
          <w:szCs w:val="24"/>
        </w:rPr>
        <w:t>.</w:t>
      </w:r>
    </w:p>
    <w:p w:rsidR="004C0637" w:rsidRDefault="00027CA1" w:rsidP="004C0637">
      <w:pPr>
        <w:spacing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 основании данных детального картирования можно сделать вывод об усложнении</w:t>
      </w:r>
      <w:r w:rsidR="00250CAA" w:rsidRPr="00250CAA">
        <w:rPr>
          <w:rFonts w:ascii="Times New Roman" w:hAnsi="Times New Roman" w:cs="Times New Roman"/>
          <w:sz w:val="24"/>
          <w:szCs w:val="24"/>
        </w:rPr>
        <w:t xml:space="preserve"> структурно-деформационного стиля поро</w:t>
      </w:r>
      <w:r>
        <w:rPr>
          <w:rFonts w:ascii="Times New Roman" w:hAnsi="Times New Roman" w:cs="Times New Roman"/>
          <w:sz w:val="24"/>
          <w:szCs w:val="24"/>
        </w:rPr>
        <w:t>д ладожского комплекса, усилении</w:t>
      </w:r>
      <w:r w:rsidR="00250CAA" w:rsidRPr="00250CAA">
        <w:rPr>
          <w:rFonts w:ascii="Times New Roman" w:hAnsi="Times New Roman" w:cs="Times New Roman"/>
          <w:sz w:val="24"/>
          <w:szCs w:val="24"/>
        </w:rPr>
        <w:t xml:space="preserve"> структурно-вещественных преобразований, выраженных в процессах </w:t>
      </w:r>
      <w:proofErr w:type="spellStart"/>
      <w:r w:rsidR="00250CAA" w:rsidRPr="00250CAA">
        <w:rPr>
          <w:rFonts w:ascii="Times New Roman" w:hAnsi="Times New Roman" w:cs="Times New Roman"/>
          <w:sz w:val="24"/>
          <w:szCs w:val="24"/>
        </w:rPr>
        <w:t>гранитизации</w:t>
      </w:r>
      <w:proofErr w:type="spellEnd"/>
      <w:r w:rsidR="00250CAA" w:rsidRPr="00250CA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250CAA" w:rsidRPr="00250CAA">
        <w:rPr>
          <w:rFonts w:ascii="Times New Roman" w:hAnsi="Times New Roman" w:cs="Times New Roman"/>
          <w:sz w:val="24"/>
          <w:szCs w:val="24"/>
        </w:rPr>
        <w:t>огнейсования</w:t>
      </w:r>
      <w:proofErr w:type="spellEnd"/>
      <w:r w:rsidR="00250CAA" w:rsidRPr="00250CAA">
        <w:rPr>
          <w:rFonts w:ascii="Times New Roman" w:hAnsi="Times New Roman" w:cs="Times New Roman"/>
          <w:sz w:val="24"/>
          <w:szCs w:val="24"/>
        </w:rPr>
        <w:t xml:space="preserve">, внедрения плагиогранитных и </w:t>
      </w:r>
      <w:proofErr w:type="spellStart"/>
      <w:r w:rsidR="00250CAA" w:rsidRPr="00250CAA">
        <w:rPr>
          <w:rFonts w:ascii="Times New Roman" w:hAnsi="Times New Roman" w:cs="Times New Roman"/>
          <w:sz w:val="24"/>
          <w:szCs w:val="24"/>
        </w:rPr>
        <w:t>ми</w:t>
      </w:r>
      <w:r>
        <w:rPr>
          <w:rFonts w:ascii="Times New Roman" w:hAnsi="Times New Roman" w:cs="Times New Roman"/>
          <w:sz w:val="24"/>
          <w:szCs w:val="24"/>
        </w:rPr>
        <w:t>гматитовых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прожилков, увеличении</w:t>
      </w:r>
      <w:r w:rsidR="00250CAA" w:rsidRPr="00250CAA">
        <w:rPr>
          <w:rFonts w:ascii="Times New Roman" w:hAnsi="Times New Roman" w:cs="Times New Roman"/>
          <w:sz w:val="24"/>
          <w:szCs w:val="24"/>
        </w:rPr>
        <w:t xml:space="preserve"> степени переработки слоистости наложенными (деформационными) текстурами</w:t>
      </w:r>
      <w:r w:rsidR="00250CAA">
        <w:rPr>
          <w:rFonts w:ascii="Times New Roman" w:hAnsi="Times New Roman" w:cs="Times New Roman"/>
          <w:sz w:val="24"/>
          <w:szCs w:val="24"/>
        </w:rPr>
        <w:t xml:space="preserve">. </w:t>
      </w:r>
      <w:r w:rsidR="00022A50">
        <w:rPr>
          <w:rFonts w:ascii="Times New Roman" w:hAnsi="Times New Roman" w:cs="Times New Roman"/>
          <w:sz w:val="24"/>
          <w:szCs w:val="24"/>
        </w:rPr>
        <w:t xml:space="preserve">Разрывные зоны </w:t>
      </w:r>
      <w:r w:rsidRPr="00027CA1">
        <w:rPr>
          <w:rFonts w:ascii="Times New Roman" w:hAnsi="Times New Roman" w:cs="Times New Roman"/>
          <w:sz w:val="24"/>
          <w:szCs w:val="24"/>
        </w:rPr>
        <w:t xml:space="preserve">характеризуются различной ориентировкой поверхностей </w:t>
      </w:r>
      <w:proofErr w:type="spellStart"/>
      <w:r w:rsidRPr="00027CA1">
        <w:rPr>
          <w:rFonts w:ascii="Times New Roman" w:hAnsi="Times New Roman" w:cs="Times New Roman"/>
          <w:sz w:val="24"/>
          <w:szCs w:val="24"/>
        </w:rPr>
        <w:t>сместителей</w:t>
      </w:r>
      <w:proofErr w:type="spellEnd"/>
      <w:r w:rsidRPr="00027CA1">
        <w:rPr>
          <w:rFonts w:ascii="Times New Roman" w:hAnsi="Times New Roman" w:cs="Times New Roman"/>
          <w:sz w:val="24"/>
          <w:szCs w:val="24"/>
        </w:rPr>
        <w:t xml:space="preserve"> и минерально-текстурной выраженностью, которые изменяются в соответствии с общей структурной и метаморфической зональностью.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50CAA">
        <w:rPr>
          <w:rFonts w:ascii="Times New Roman" w:hAnsi="Times New Roman" w:cs="Times New Roman"/>
          <w:sz w:val="24"/>
          <w:szCs w:val="24"/>
        </w:rPr>
        <w:t xml:space="preserve">Применение </w:t>
      </w:r>
      <w:r>
        <w:rPr>
          <w:rFonts w:ascii="Times New Roman" w:hAnsi="Times New Roman" w:cs="Times New Roman"/>
          <w:sz w:val="24"/>
          <w:szCs w:val="24"/>
        </w:rPr>
        <w:t xml:space="preserve">метода структурного </w:t>
      </w:r>
      <w:r w:rsidR="00250CAA">
        <w:rPr>
          <w:rFonts w:ascii="Times New Roman" w:hAnsi="Times New Roman" w:cs="Times New Roman"/>
          <w:sz w:val="24"/>
          <w:szCs w:val="24"/>
        </w:rPr>
        <w:t xml:space="preserve">анализа </w:t>
      </w:r>
      <w:r w:rsidR="00FA210E">
        <w:rPr>
          <w:rFonts w:ascii="Times New Roman" w:hAnsi="Times New Roman" w:cs="Times New Roman"/>
          <w:sz w:val="24"/>
          <w:szCs w:val="24"/>
        </w:rPr>
        <w:t xml:space="preserve">позволяет обосновать </w:t>
      </w:r>
      <w:proofErr w:type="gramStart"/>
      <w:r w:rsidR="00FA210E">
        <w:rPr>
          <w:rFonts w:ascii="Times New Roman" w:hAnsi="Times New Roman" w:cs="Times New Roman"/>
          <w:sz w:val="24"/>
          <w:szCs w:val="24"/>
        </w:rPr>
        <w:t>выделение</w:t>
      </w:r>
      <w:proofErr w:type="gramEnd"/>
      <w:r w:rsidR="00250CAA">
        <w:rPr>
          <w:rFonts w:ascii="Times New Roman" w:hAnsi="Times New Roman" w:cs="Times New Roman"/>
          <w:sz w:val="24"/>
          <w:szCs w:val="24"/>
        </w:rPr>
        <w:t xml:space="preserve"> по меньшей мере 3 деформационных этапов, с каждым из которых связан со</w:t>
      </w:r>
      <w:r w:rsidR="00CA58AC">
        <w:rPr>
          <w:rFonts w:ascii="Times New Roman" w:hAnsi="Times New Roman" w:cs="Times New Roman"/>
          <w:sz w:val="24"/>
          <w:szCs w:val="24"/>
        </w:rPr>
        <w:t xml:space="preserve">бственный структурный </w:t>
      </w:r>
      <w:proofErr w:type="spellStart"/>
      <w:r w:rsidR="00CA58AC">
        <w:rPr>
          <w:rFonts w:ascii="Times New Roman" w:hAnsi="Times New Roman" w:cs="Times New Roman"/>
          <w:sz w:val="24"/>
          <w:szCs w:val="24"/>
        </w:rPr>
        <w:t>парагенез</w:t>
      </w:r>
      <w:proofErr w:type="spellEnd"/>
      <w:r w:rsidR="00FA210E">
        <w:rPr>
          <w:rFonts w:ascii="Times New Roman" w:hAnsi="Times New Roman" w:cs="Times New Roman"/>
          <w:sz w:val="24"/>
          <w:szCs w:val="24"/>
        </w:rPr>
        <w:t xml:space="preserve">. </w:t>
      </w:r>
      <w:r w:rsidR="00D066F4">
        <w:rPr>
          <w:rFonts w:ascii="Times New Roman" w:hAnsi="Times New Roman" w:cs="Times New Roman"/>
          <w:sz w:val="24"/>
          <w:szCs w:val="24"/>
        </w:rPr>
        <w:t>Однако отдельные элементы структуры, приуроченные к локальным деформационным зонам и имеющие ограниченное распространение, не всегда можно отнести к одному из</w:t>
      </w:r>
      <w:r w:rsidR="00CA58AC" w:rsidRPr="00CA58AC">
        <w:rPr>
          <w:rFonts w:ascii="Times New Roman" w:hAnsi="Times New Roman" w:cs="Times New Roman"/>
          <w:sz w:val="24"/>
          <w:szCs w:val="24"/>
        </w:rPr>
        <w:t xml:space="preserve"> 3</w:t>
      </w:r>
      <w:r w:rsidR="00D066F4">
        <w:rPr>
          <w:rFonts w:ascii="Times New Roman" w:hAnsi="Times New Roman" w:cs="Times New Roman"/>
          <w:sz w:val="24"/>
          <w:szCs w:val="24"/>
        </w:rPr>
        <w:t xml:space="preserve"> выделенных этапов</w:t>
      </w:r>
      <w:r w:rsidR="00CA58AC" w:rsidRPr="00CA58AC">
        <w:rPr>
          <w:rFonts w:ascii="Times New Roman" w:hAnsi="Times New Roman" w:cs="Times New Roman"/>
          <w:sz w:val="24"/>
          <w:szCs w:val="24"/>
        </w:rPr>
        <w:t xml:space="preserve"> </w:t>
      </w:r>
      <w:r w:rsidR="00CA58AC">
        <w:rPr>
          <w:rFonts w:ascii="Times New Roman" w:hAnsi="Times New Roman" w:cs="Times New Roman"/>
          <w:sz w:val="24"/>
          <w:szCs w:val="24"/>
        </w:rPr>
        <w:t>деформации</w:t>
      </w:r>
      <w:r w:rsidR="00D066F4">
        <w:rPr>
          <w:rFonts w:ascii="Times New Roman" w:hAnsi="Times New Roman" w:cs="Times New Roman"/>
          <w:sz w:val="24"/>
          <w:szCs w:val="24"/>
        </w:rPr>
        <w:t xml:space="preserve">. К таким структурам относятся, в частности, наблюдаемые на уровне обнажений складки четвертой генерации. </w:t>
      </w:r>
      <w:r w:rsidR="00CA58AC">
        <w:rPr>
          <w:rFonts w:ascii="Times New Roman" w:hAnsi="Times New Roman" w:cs="Times New Roman"/>
          <w:sz w:val="24"/>
          <w:szCs w:val="24"/>
        </w:rPr>
        <w:t xml:space="preserve">Тем не менее, результаты статистической обработки показывают, что </w:t>
      </w:r>
      <w:r w:rsidR="00CA58AC" w:rsidRPr="00FA210E">
        <w:rPr>
          <w:rFonts w:ascii="Times New Roman" w:hAnsi="Times New Roman" w:cs="Times New Roman"/>
          <w:sz w:val="24"/>
          <w:szCs w:val="24"/>
        </w:rPr>
        <w:t xml:space="preserve">характер рассеивания шарниров складок и полюсов к наложенным текстурам соответствующих генераций на </w:t>
      </w:r>
      <w:proofErr w:type="spellStart"/>
      <w:r w:rsidR="00CA58AC" w:rsidRPr="00FA210E">
        <w:rPr>
          <w:rFonts w:ascii="Times New Roman" w:hAnsi="Times New Roman" w:cs="Times New Roman"/>
          <w:sz w:val="24"/>
          <w:szCs w:val="24"/>
        </w:rPr>
        <w:t>стереограммах</w:t>
      </w:r>
      <w:proofErr w:type="spellEnd"/>
      <w:r w:rsidR="00CA58AC" w:rsidRPr="00FA210E">
        <w:rPr>
          <w:rFonts w:ascii="Times New Roman" w:hAnsi="Times New Roman" w:cs="Times New Roman"/>
          <w:sz w:val="24"/>
          <w:szCs w:val="24"/>
        </w:rPr>
        <w:t xml:space="preserve"> в разных метаморфических зонах принципиально не отличается</w:t>
      </w:r>
      <w:r w:rsidR="00CA58AC">
        <w:rPr>
          <w:rFonts w:ascii="Times New Roman" w:hAnsi="Times New Roman" w:cs="Times New Roman"/>
          <w:sz w:val="24"/>
          <w:szCs w:val="24"/>
        </w:rPr>
        <w:t xml:space="preserve">, что свидетельствует об устойчивости проявления деформаций в пределах единого метаморфического комплекса. </w:t>
      </w:r>
    </w:p>
    <w:p w:rsidR="00CA58AC" w:rsidRDefault="00CA58AC" w:rsidP="004C0637">
      <w:pPr>
        <w:spacing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Список литературы: </w:t>
      </w:r>
    </w:p>
    <w:p w:rsidR="00CA58AC" w:rsidRPr="00CA58AC" w:rsidRDefault="00CA58AC" w:rsidP="00CA58AC">
      <w:pPr>
        <w:spacing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A58AC">
        <w:rPr>
          <w:rFonts w:ascii="Times New Roman" w:hAnsi="Times New Roman" w:cs="Times New Roman"/>
          <w:sz w:val="24"/>
          <w:szCs w:val="24"/>
        </w:rPr>
        <w:t>1.</w:t>
      </w:r>
      <w:r w:rsidRPr="00CA58AC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CA58AC">
        <w:rPr>
          <w:rFonts w:ascii="Times New Roman" w:hAnsi="Times New Roman" w:cs="Times New Roman"/>
          <w:sz w:val="24"/>
          <w:szCs w:val="24"/>
        </w:rPr>
        <w:t>Балтыбаев</w:t>
      </w:r>
      <w:proofErr w:type="spellEnd"/>
      <w:r w:rsidRPr="00CA58AC">
        <w:rPr>
          <w:rFonts w:ascii="Times New Roman" w:hAnsi="Times New Roman" w:cs="Times New Roman"/>
          <w:sz w:val="24"/>
          <w:szCs w:val="24"/>
        </w:rPr>
        <w:t xml:space="preserve"> Ш. К., </w:t>
      </w:r>
      <w:proofErr w:type="spellStart"/>
      <w:r w:rsidRPr="00CA58AC">
        <w:rPr>
          <w:rFonts w:ascii="Times New Roman" w:hAnsi="Times New Roman" w:cs="Times New Roman"/>
          <w:sz w:val="24"/>
          <w:szCs w:val="24"/>
        </w:rPr>
        <w:t>Глебовицкий</w:t>
      </w:r>
      <w:proofErr w:type="spellEnd"/>
      <w:r w:rsidRPr="00CA58AC">
        <w:rPr>
          <w:rFonts w:ascii="Times New Roman" w:hAnsi="Times New Roman" w:cs="Times New Roman"/>
          <w:sz w:val="24"/>
          <w:szCs w:val="24"/>
        </w:rPr>
        <w:t xml:space="preserve"> В. А., Козырева И. В., </w:t>
      </w:r>
      <w:proofErr w:type="spellStart"/>
      <w:r w:rsidRPr="00CA58AC">
        <w:rPr>
          <w:rFonts w:ascii="Times New Roman" w:hAnsi="Times New Roman" w:cs="Times New Roman"/>
          <w:sz w:val="24"/>
          <w:szCs w:val="24"/>
        </w:rPr>
        <w:t>Конопелько</w:t>
      </w:r>
      <w:proofErr w:type="spellEnd"/>
      <w:r w:rsidRPr="00CA58AC">
        <w:rPr>
          <w:rFonts w:ascii="Times New Roman" w:hAnsi="Times New Roman" w:cs="Times New Roman"/>
          <w:sz w:val="24"/>
          <w:szCs w:val="24"/>
        </w:rPr>
        <w:t xml:space="preserve"> Д. Л., Левченков О. А., Седова И. С</w:t>
      </w:r>
      <w:r w:rsidR="00B445F0">
        <w:rPr>
          <w:rFonts w:ascii="Times New Roman" w:hAnsi="Times New Roman" w:cs="Times New Roman"/>
          <w:sz w:val="24"/>
          <w:szCs w:val="24"/>
        </w:rPr>
        <w:t>.</w:t>
      </w:r>
      <w:bookmarkStart w:id="0" w:name="_GoBack"/>
      <w:bookmarkEnd w:id="0"/>
      <w:r w:rsidRPr="00CA58A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A58AC">
        <w:rPr>
          <w:rFonts w:ascii="Times New Roman" w:hAnsi="Times New Roman" w:cs="Times New Roman"/>
          <w:sz w:val="24"/>
          <w:szCs w:val="24"/>
        </w:rPr>
        <w:t>Шульдинер</w:t>
      </w:r>
      <w:proofErr w:type="spellEnd"/>
      <w:r w:rsidRPr="00CA58AC">
        <w:rPr>
          <w:rFonts w:ascii="Times New Roman" w:hAnsi="Times New Roman" w:cs="Times New Roman"/>
          <w:sz w:val="24"/>
          <w:szCs w:val="24"/>
        </w:rPr>
        <w:t xml:space="preserve"> В. И. Геология и петрология </w:t>
      </w:r>
      <w:proofErr w:type="spellStart"/>
      <w:r w:rsidRPr="00CA58AC">
        <w:rPr>
          <w:rFonts w:ascii="Times New Roman" w:hAnsi="Times New Roman" w:cs="Times New Roman"/>
          <w:sz w:val="24"/>
          <w:szCs w:val="24"/>
        </w:rPr>
        <w:t>свекофеннид</w:t>
      </w:r>
      <w:proofErr w:type="spellEnd"/>
      <w:r w:rsidRPr="00CA58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A58AC">
        <w:rPr>
          <w:rFonts w:ascii="Times New Roman" w:hAnsi="Times New Roman" w:cs="Times New Roman"/>
          <w:sz w:val="24"/>
          <w:szCs w:val="24"/>
        </w:rPr>
        <w:t>Приладожья</w:t>
      </w:r>
      <w:proofErr w:type="spellEnd"/>
      <w:r w:rsidRPr="00CA58AC">
        <w:rPr>
          <w:rFonts w:ascii="Times New Roman" w:hAnsi="Times New Roman" w:cs="Times New Roman"/>
          <w:sz w:val="24"/>
          <w:szCs w:val="24"/>
        </w:rPr>
        <w:t>. СПб</w:t>
      </w:r>
      <w:proofErr w:type="gramStart"/>
      <w:r w:rsidRPr="00CA58AC">
        <w:rPr>
          <w:rFonts w:ascii="Times New Roman" w:hAnsi="Times New Roman" w:cs="Times New Roman"/>
          <w:sz w:val="24"/>
          <w:szCs w:val="24"/>
        </w:rPr>
        <w:t xml:space="preserve">., </w:t>
      </w:r>
      <w:proofErr w:type="gramEnd"/>
      <w:r w:rsidRPr="00CA58AC">
        <w:rPr>
          <w:rFonts w:ascii="Times New Roman" w:hAnsi="Times New Roman" w:cs="Times New Roman"/>
          <w:sz w:val="24"/>
          <w:szCs w:val="24"/>
        </w:rPr>
        <w:t>2000.</w:t>
      </w:r>
    </w:p>
    <w:p w:rsidR="00CA58AC" w:rsidRDefault="00CA58AC" w:rsidP="00CA58AC">
      <w:pPr>
        <w:spacing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A58AC">
        <w:rPr>
          <w:rFonts w:ascii="Times New Roman" w:hAnsi="Times New Roman" w:cs="Times New Roman"/>
          <w:sz w:val="24"/>
          <w:szCs w:val="24"/>
        </w:rPr>
        <w:t>2.</w:t>
      </w:r>
      <w:r w:rsidRPr="00CA58AC">
        <w:rPr>
          <w:rFonts w:ascii="Times New Roman" w:hAnsi="Times New Roman" w:cs="Times New Roman"/>
          <w:sz w:val="24"/>
          <w:szCs w:val="24"/>
        </w:rPr>
        <w:tab/>
        <w:t xml:space="preserve">Морозов Ю. А. О роли </w:t>
      </w:r>
      <w:proofErr w:type="spellStart"/>
      <w:r w:rsidRPr="00CA58AC">
        <w:rPr>
          <w:rFonts w:ascii="Times New Roman" w:hAnsi="Times New Roman" w:cs="Times New Roman"/>
          <w:sz w:val="24"/>
          <w:szCs w:val="24"/>
        </w:rPr>
        <w:t>транспрессии</w:t>
      </w:r>
      <w:proofErr w:type="spellEnd"/>
      <w:r w:rsidRPr="00CA58AC">
        <w:rPr>
          <w:rFonts w:ascii="Times New Roman" w:hAnsi="Times New Roman" w:cs="Times New Roman"/>
          <w:sz w:val="24"/>
          <w:szCs w:val="24"/>
        </w:rPr>
        <w:t xml:space="preserve"> в формировании структуры Балтийского щита // Геотектоника. 1999. № 4. С. 37-51.</w:t>
      </w:r>
    </w:p>
    <w:sectPr w:rsidR="00CA58A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17B2D"/>
    <w:rsid w:val="00022A50"/>
    <w:rsid w:val="00027CA1"/>
    <w:rsid w:val="0012594A"/>
    <w:rsid w:val="00250CAA"/>
    <w:rsid w:val="002B4C75"/>
    <w:rsid w:val="002E752B"/>
    <w:rsid w:val="004C0637"/>
    <w:rsid w:val="006656A3"/>
    <w:rsid w:val="00767925"/>
    <w:rsid w:val="00AB11E8"/>
    <w:rsid w:val="00B445F0"/>
    <w:rsid w:val="00C17B2D"/>
    <w:rsid w:val="00CA58AC"/>
    <w:rsid w:val="00D066F4"/>
    <w:rsid w:val="00FA21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AC4E037-139B-4B97-9164-983B763080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460</Words>
  <Characters>2626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НУЗ</cp:lastModifiedBy>
  <cp:revision>2</cp:revision>
  <dcterms:created xsi:type="dcterms:W3CDTF">2015-04-14T20:15:00Z</dcterms:created>
  <dcterms:modified xsi:type="dcterms:W3CDTF">2015-04-14T20:15:00Z</dcterms:modified>
</cp:coreProperties>
</file>