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EA2" w:rsidRPr="00014931" w:rsidRDefault="00447EA2" w:rsidP="00014931">
      <w:pPr>
        <w:spacing w:after="12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014931">
        <w:rPr>
          <w:rFonts w:ascii="Times New Roman" w:hAnsi="Times New Roman" w:cs="Times New Roman"/>
          <w:i/>
          <w:sz w:val="24"/>
          <w:szCs w:val="24"/>
        </w:rPr>
        <w:t>Баяндиева</w:t>
      </w:r>
      <w:proofErr w:type="spellEnd"/>
      <w:r w:rsidRPr="00014931">
        <w:rPr>
          <w:rFonts w:ascii="Times New Roman" w:hAnsi="Times New Roman" w:cs="Times New Roman"/>
          <w:i/>
          <w:sz w:val="24"/>
          <w:szCs w:val="24"/>
        </w:rPr>
        <w:t xml:space="preserve"> А.</w:t>
      </w:r>
      <w:r w:rsidR="00014931" w:rsidRPr="00014931">
        <w:rPr>
          <w:rFonts w:ascii="Times New Roman" w:hAnsi="Times New Roman" w:cs="Times New Roman"/>
          <w:i/>
          <w:sz w:val="24"/>
          <w:szCs w:val="24"/>
        </w:rPr>
        <w:t>Б</w:t>
      </w:r>
      <w:r w:rsidRPr="00014931">
        <w:rPr>
          <w:rFonts w:ascii="Times New Roman" w:hAnsi="Times New Roman" w:cs="Times New Roman"/>
          <w:i/>
          <w:sz w:val="24"/>
          <w:szCs w:val="24"/>
        </w:rPr>
        <w:t xml:space="preserve">, Панков В.В., </w:t>
      </w:r>
      <w:proofErr w:type="spellStart"/>
      <w:r w:rsidRPr="00014931">
        <w:rPr>
          <w:rFonts w:ascii="Times New Roman" w:hAnsi="Times New Roman" w:cs="Times New Roman"/>
          <w:i/>
          <w:sz w:val="24"/>
          <w:szCs w:val="24"/>
        </w:rPr>
        <w:t>Агапитов</w:t>
      </w:r>
      <w:proofErr w:type="spellEnd"/>
      <w:r w:rsidRPr="00014931">
        <w:rPr>
          <w:rFonts w:ascii="Times New Roman" w:hAnsi="Times New Roman" w:cs="Times New Roman"/>
          <w:i/>
          <w:sz w:val="24"/>
          <w:szCs w:val="24"/>
        </w:rPr>
        <w:t xml:space="preserve"> И.Д., </w:t>
      </w:r>
      <w:proofErr w:type="spellStart"/>
      <w:r w:rsidRPr="00014931">
        <w:rPr>
          <w:rFonts w:ascii="Times New Roman" w:hAnsi="Times New Roman" w:cs="Times New Roman"/>
          <w:i/>
          <w:sz w:val="24"/>
          <w:szCs w:val="24"/>
        </w:rPr>
        <w:t>Амбросимова</w:t>
      </w:r>
      <w:proofErr w:type="spellEnd"/>
      <w:r w:rsidRPr="00014931">
        <w:rPr>
          <w:rFonts w:ascii="Times New Roman" w:hAnsi="Times New Roman" w:cs="Times New Roman"/>
          <w:i/>
          <w:sz w:val="24"/>
          <w:szCs w:val="24"/>
        </w:rPr>
        <w:t xml:space="preserve"> М</w:t>
      </w:r>
      <w:r w:rsidR="00014931" w:rsidRPr="00014931">
        <w:rPr>
          <w:rFonts w:ascii="Times New Roman" w:hAnsi="Times New Roman" w:cs="Times New Roman"/>
          <w:i/>
          <w:sz w:val="24"/>
          <w:szCs w:val="24"/>
        </w:rPr>
        <w:t>.И.</w:t>
      </w:r>
      <w:r w:rsidRPr="00014931">
        <w:rPr>
          <w:rFonts w:ascii="Times New Roman" w:hAnsi="Times New Roman" w:cs="Times New Roman"/>
          <w:i/>
          <w:sz w:val="24"/>
          <w:szCs w:val="24"/>
        </w:rPr>
        <w:t>, Ершова В.П</w:t>
      </w:r>
      <w:r w:rsidR="00014931" w:rsidRPr="00014931">
        <w:rPr>
          <w:rFonts w:ascii="Times New Roman" w:hAnsi="Times New Roman" w:cs="Times New Roman"/>
          <w:i/>
          <w:sz w:val="24"/>
          <w:szCs w:val="24"/>
        </w:rPr>
        <w:t>.</w:t>
      </w:r>
    </w:p>
    <w:p w:rsidR="00447EA2" w:rsidRDefault="00447EA2" w:rsidP="00447EA2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Комплексная интерпретация 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b/>
          <w:sz w:val="24"/>
          <w:szCs w:val="24"/>
        </w:rPr>
        <w:t xml:space="preserve">-сейсмических данных и данных ГИС для изучения углеводородного потенциала Ю-З части Внутреннего НГБ Австралии </w:t>
      </w:r>
    </w:p>
    <w:p w:rsidR="00447EA2" w:rsidRDefault="00447EA2" w:rsidP="00014931">
      <w:pPr>
        <w:spacing w:after="18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Кафедра "геологии и геохимии горючих ископаемых", "сейсмометрии и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геоакустики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", "региональной геологии и истории Земли". Руководитель -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Полудеткина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Е.Н.</w:t>
      </w:r>
    </w:p>
    <w:p w:rsidR="00447EA2" w:rsidRDefault="00447EA2" w:rsidP="00447EA2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Основной целью комплексных геолого-геофизических исследований в пределах изучаемого региона является оценка его углеводородного потенциала, выделение зон, перспективных для дальнейшего бурения, а также обоснование последующих действий при проведении ГРР. Первоочередными задачами являлись: изучение геологического строения и эволюции территории вкупе с анализом углеводородных систем. Используемый набор данных состоял из сейсмических данных 3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, каротажных кривых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гамма-каротажа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ряду скважин и полного набора методов ГИС по 3 скважинам.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447EA2" w:rsidRDefault="00447EA2" w:rsidP="00447EA2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Осадочный чехол залегает на протерозойском фундаменте и состоит из нескольких осадочных комплексов, несогласно перекрывающих друг друга: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кембрий-ордовикского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(регрессивный цикл, переход от морских отложений к континентальным),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позднекаменноугольного-среднетриасового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(континентальные обстановки осадконакопления), юрско-мелового (переходная часть с дельтовыми условиями седиментации и морские обстановки),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кайнозой-четвертичного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(континентальные обстановки осадконакопления). </w:t>
      </w:r>
    </w:p>
    <w:p w:rsidR="00447EA2" w:rsidRDefault="00447EA2" w:rsidP="00447EA2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Периоды затопления и осушения территории способствовали накоплению обогащенных органическим веществом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нефтегазоматеринских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толщ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флюидоупоров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сложенных озёрными глинами и углями. Угольные пласты содержат большое количество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лейптинита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способного к генерации помимо газа значительных количеств лёгкой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парафинистой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нефти и конденсата. Преобладающим типом флюида в резервуарах является УВ газ, что обусловлено особенностями состава и степени термической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преобразованности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преобладающего 3 типа </w:t>
      </w:r>
      <w:proofErr w:type="spellStart"/>
      <w:r>
        <w:rPr>
          <w:rFonts w:ascii="Times New Roman" w:hAnsi="Times New Roman" w:cs="Times New Roman"/>
          <w:sz w:val="24"/>
          <w:szCs w:val="24"/>
        </w:rPr>
        <w:t>керогена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По результатам бассейнового 1D моделирования, проведённого для 2 скважин в разных тектонических зонах, выделены ГЗН (главная зона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нефтеобразования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>) и ГЗГ (главная зона газообразования). Оценены масштабы генерации УВ, их пути миграции и процессы аккумуляции и консервации.</w:t>
      </w:r>
    </w:p>
    <w:p w:rsidR="00447EA2" w:rsidRDefault="00447EA2" w:rsidP="00447EA2">
      <w:pPr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Образование ловушек на территории исследования связано с 2мя процессами: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конседиментационные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литологические и постседиментационные структурные. В ходе структурных построений были выделены основные ловушки - антиклинали и структурные носы. Комплексное изучение нефтяных систем позволило оценить последовательность временных событий для процессов ГАК (генерации, аккумуляции, консервации). Все элементы нефтяных систем существовали в геологическом прошлом и риск нахождения залежей УВ невысок. </w:t>
      </w:r>
    </w:p>
    <w:p w:rsidR="00447EA2" w:rsidRDefault="00447EA2" w:rsidP="00447EA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4749800" cy="2146300"/>
            <wp:effectExtent l="19050" t="0" r="0" b="0"/>
            <wp:docPr id="3" name="Рисунок 1" descr="test_itog_33__33_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test_itog_33__33__3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9800" cy="214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EA2" w:rsidRDefault="00447EA2" w:rsidP="00447EA2">
      <w:pPr>
        <w:spacing w:after="120" w:line="24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Рис.1.</w:t>
      </w:r>
      <w:r>
        <w:rPr>
          <w:rFonts w:ascii="Times New Roman" w:hAnsi="Times New Roman" w:cs="Times New Roman"/>
          <w:szCs w:val="24"/>
        </w:rPr>
        <w:t xml:space="preserve"> Шкала событий, построенная на основе комплексного анализа нефтяных систем</w:t>
      </w:r>
    </w:p>
    <w:p w:rsidR="00447EA2" w:rsidRPr="00447EA2" w:rsidRDefault="00447EA2" w:rsidP="00447EA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>К критическому моменту генерации УВ, который продолжался в течение позднего мела, основные ловушки были сформированы и последующие структурные изменения существенно не повлияли на их сохранность.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447EA2" w:rsidRDefault="00447EA2" w:rsidP="00447EA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Комплексная интерпретация сейсмических и каротажных данных с применением основ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сиквенс-стратиграфии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проведённая в ходе работы, позволила построить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седиментационную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модель и выделить аллювиальные песчаные тела продуктивных формаций. Основная проблема в локализации этих песчаных тел заключается в сильной изменчивости направления и формы речных каналов.</w:t>
      </w:r>
      <w:r>
        <w:rPr>
          <w:rFonts w:ascii="Times New Roman" w:hAnsi="Times New Roman" w:cs="Times New Roman"/>
          <w:sz w:val="24"/>
          <w:szCs w:val="24"/>
        </w:rPr>
        <w:tab/>
        <w:t xml:space="preserve">Первый шаг создания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седиментационной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модели потенциально продуктивных отложений – это определение литологии по ГИС. Отложения аллювиальных равнин состоят из множества циклитов, разделяющихся между собой поверхностями затопления. Поэтому в основе корреляции континентального разреза должны лежать протяженные и выдержанные по площади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седиментационные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событийные маркеры - в нашем случае, пласты углей. Таким образом, по данным ГИС были прослежены горизонты, связанные с затоплением аллювиальной равнины и являющиеся границами между циклитами. Каждый циклит характеризуется уникальным развитием речной системы с меняющими своё положение руслами, с которыми связаны основные перспективные песчаные коллектора.</w:t>
      </w:r>
    </w:p>
    <w:p w:rsidR="00447EA2" w:rsidRDefault="00447EA2" w:rsidP="00447EA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Песчаные тела в континентальных обстановках связаны с русловыми отложениями, косами, береговыми валами,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кривасовыми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глифами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В переходных обстановках песчаные тела накапливаются в речных и дельтовых условиях седиментации.  Для выделения положения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палеорусел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понимания о распространении  в пространстве песчаных тел и их интерпретации были сняты атрибуты по RMS, когерентности, по спектральной декомпозиции и сейсмической инверсии, по которым можно проследить развитие речной долины во времени, изменение направления русла рек, форм и объемов русловых песчаных тел, что подтверждает наше предположение о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седиментационной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модели формирования продуктивных формаций. </w:t>
      </w:r>
    </w:p>
    <w:p w:rsidR="00447EA2" w:rsidRDefault="00447EA2" w:rsidP="00447E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фациальн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ых реконструкций и сейсмического анализа нами был построен принципиальный разрез основных продуктивных формаций через имеющиеся скважины. Проанализировав распределение песчаных тел с Ю на С, было выделено увеличение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песчанистости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север, а также снизу вверх по разрезу, что указывает на возрастание в этих направлениях рисков, связанных с  на наличие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флюидоупоров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уменьшение рисков наличия резервуаров. </w:t>
      </w:r>
    </w:p>
    <w:p w:rsidR="00447EA2" w:rsidRDefault="00447EA2" w:rsidP="00447EA2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422900" cy="2527300"/>
            <wp:effectExtent l="19050" t="0" r="6350" b="0"/>
            <wp:docPr id="1" name="Рисунок 3" descr="patchawarra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patchawarra_final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75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0" cy="252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7EA2" w:rsidRDefault="00447EA2" w:rsidP="00447EA2">
      <w:pPr>
        <w:spacing w:after="12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Рис.2.</w:t>
      </w:r>
      <w:r>
        <w:rPr>
          <w:rFonts w:ascii="Times New Roman" w:hAnsi="Times New Roman" w:cs="Times New Roman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Cs w:val="24"/>
        </w:rPr>
        <w:t>Седиментационная</w:t>
      </w:r>
      <w:proofErr w:type="spellEnd"/>
      <w:r>
        <w:rPr>
          <w:rFonts w:ascii="Times New Roman" w:hAnsi="Times New Roman" w:cs="Times New Roman"/>
          <w:szCs w:val="24"/>
        </w:rPr>
        <w:t xml:space="preserve"> модель континентальных фаций </w:t>
      </w:r>
      <w:r>
        <w:rPr>
          <w:rFonts w:ascii="Times New Roman" w:hAnsi="Times New Roman" w:cs="Times New Roman"/>
          <w:szCs w:val="24"/>
          <w:lang w:val="en-US"/>
        </w:rPr>
        <w:t>P</w:t>
      </w:r>
      <w:r>
        <w:rPr>
          <w:rFonts w:ascii="Times New Roman" w:hAnsi="Times New Roman" w:cs="Times New Roman"/>
          <w:szCs w:val="24"/>
        </w:rPr>
        <w:t xml:space="preserve"> возраста </w:t>
      </w:r>
    </w:p>
    <w:p w:rsidR="00447EA2" w:rsidRDefault="00447EA2" w:rsidP="00447EA2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Выделенные песчаные тела и их взаимное расположение в разрезе в совокупности со структурными ловушками (антиклиналями и структурными носами) позволило оценить риски наличия залежей УВ и дать рекомендации для дальнейших ГРР.</w:t>
      </w:r>
    </w:p>
    <w:sectPr w:rsidR="00447EA2" w:rsidSect="00987C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/>
  <w:defaultTabStop w:val="708"/>
  <w:characterSpacingControl w:val="doNotCompress"/>
  <w:compat/>
  <w:rsids>
    <w:rsidRoot w:val="000F5C20"/>
    <w:rsid w:val="00014931"/>
    <w:rsid w:val="000C18E5"/>
    <w:rsid w:val="000F5C20"/>
    <w:rsid w:val="001251E2"/>
    <w:rsid w:val="002E5D6D"/>
    <w:rsid w:val="00424F32"/>
    <w:rsid w:val="00447EA2"/>
    <w:rsid w:val="00465C1A"/>
    <w:rsid w:val="00500268"/>
    <w:rsid w:val="008050CF"/>
    <w:rsid w:val="00987C7E"/>
    <w:rsid w:val="00A17CE8"/>
    <w:rsid w:val="00A85278"/>
    <w:rsid w:val="00AD09A1"/>
    <w:rsid w:val="00B5358E"/>
    <w:rsid w:val="00DB2B38"/>
    <w:rsid w:val="00DB38BF"/>
    <w:rsid w:val="00DD01AC"/>
    <w:rsid w:val="00DE66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EA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51E2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1251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56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gi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Victor</cp:lastModifiedBy>
  <cp:revision>2</cp:revision>
  <dcterms:created xsi:type="dcterms:W3CDTF">2015-04-16T12:23:00Z</dcterms:created>
  <dcterms:modified xsi:type="dcterms:W3CDTF">2015-04-16T12:23:00Z</dcterms:modified>
</cp:coreProperties>
</file>