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41692965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96"/>
          </w:tblGrid>
          <w:tr w:rsidR="00CB34F1">
            <w:tc>
              <w:tcPr>
                <w:tcW w:w="10296" w:type="dxa"/>
              </w:tcPr>
              <w:p w:rsidR="00CB34F1" w:rsidRDefault="0053082D" w:rsidP="003F66D0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F66D0">
                      <w:rPr>
                        <w:b/>
                        <w:sz w:val="72"/>
                        <w:szCs w:val="72"/>
                      </w:rPr>
                      <w:t>Современные тренды развития науки: теория и практика</w:t>
                    </w:r>
                  </w:sdtContent>
                </w:sdt>
              </w:p>
            </w:tc>
          </w:tr>
          <w:tr w:rsidR="00CB34F1">
            <w:tc>
              <w:tcPr>
                <w:tcW w:w="0" w:type="auto"/>
                <w:vAlign w:val="bottom"/>
              </w:tcPr>
              <w:p w:rsidR="00CB34F1" w:rsidRDefault="0053082D" w:rsidP="00CB34F1">
                <w:pPr>
                  <w:pStyle w:val="a5"/>
                </w:pPr>
                <w:sdt>
                  <w:sdtPr>
                    <w:rPr>
                      <w:color w:val="002060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CB34F1" w:rsidRPr="00B06FBA">
                      <w:rPr>
                        <w:color w:val="002060"/>
                        <w:sz w:val="44"/>
                        <w:szCs w:val="44"/>
                      </w:rPr>
                      <w:t>Международная научно-практическая конференция</w:t>
                    </w:r>
                  </w:sdtContent>
                </w:sdt>
              </w:p>
            </w:tc>
          </w:tr>
          <w:tr w:rsidR="00CB34F1">
            <w:trPr>
              <w:trHeight w:val="1152"/>
            </w:trPr>
            <w:tc>
              <w:tcPr>
                <w:tcW w:w="0" w:type="auto"/>
                <w:vAlign w:val="bottom"/>
              </w:tcPr>
              <w:p w:rsidR="00CB34F1" w:rsidRDefault="00CB34F1" w:rsidP="00266677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B34F1" w:rsidRDefault="00CB34F1">
          <w:pPr>
            <w:rPr>
              <w:noProof/>
              <w:sz w:val="140"/>
              <w:szCs w:val="14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CE6EBC2" wp14:editId="61EF32E3">
                <wp:simplePos x="0" y="0"/>
                <wp:positionH relativeFrom="column">
                  <wp:posOffset>-572135</wp:posOffset>
                </wp:positionH>
                <wp:positionV relativeFrom="paragraph">
                  <wp:posOffset>-291465</wp:posOffset>
                </wp:positionV>
                <wp:extent cx="7058025" cy="1713230"/>
                <wp:effectExtent l="0" t="0" r="9525" b="127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от логотипа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873" b="34254"/>
                        <a:stretch/>
                      </pic:blipFill>
                      <pic:spPr bwMode="auto">
                        <a:xfrm>
                          <a:off x="0" y="0"/>
                          <a:ext cx="7058025" cy="171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B34F1" w:rsidRDefault="00266677" w:rsidP="00266677">
          <w:pPr>
            <w:tabs>
              <w:tab w:val="left" w:pos="4380"/>
              <w:tab w:val="left" w:pos="5940"/>
            </w:tabs>
            <w:rPr>
              <w:noProof/>
              <w:sz w:val="140"/>
              <w:szCs w:val="140"/>
            </w:rPr>
          </w:pPr>
          <w:r>
            <w:rPr>
              <w:noProof/>
              <w:sz w:val="140"/>
              <w:szCs w:val="140"/>
            </w:rPr>
            <w:tab/>
          </w:r>
          <w:r>
            <w:rPr>
              <w:noProof/>
              <w:sz w:val="140"/>
              <w:szCs w:val="140"/>
            </w:rPr>
            <w:tab/>
          </w:r>
        </w:p>
        <w:p w:rsidR="00CB34F1" w:rsidRDefault="001E612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0801E42" wp14:editId="3E15A41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F45DA14" wp14:editId="15CC208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210300" cy="33972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210300" cy="33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</w:rPr>
                                  <w:id w:val="27826538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B34F1" w:rsidRPr="00B06FBA" w:rsidRDefault="00CB34F1" w:rsidP="00266677">
                                    <w:pPr>
                                      <w:pStyle w:val="a5"/>
                                      <w:pBdr>
                                        <w:top w:val="thinThickSmallGap" w:sz="24" w:space="1" w:color="17365D" w:themeColor="text2" w:themeShade="BF"/>
                                      </w:pBdr>
                                      <w:spacing w:after="0" w:line="240" w:lineRule="auto"/>
                                      <w:jc w:val="center"/>
                                      <w:rPr>
                                        <w:color w:val="002060"/>
                                      </w:rPr>
                                    </w:pPr>
                                    <w:r w:rsidRPr="00B06FBA">
                                      <w:rPr>
                                        <w:color w:val="002060"/>
                                      </w:rPr>
                                      <w:t>201</w:t>
                                    </w:r>
                                    <w:r w:rsidR="003F66D0">
                                      <w:rPr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9pt;height:26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002060"/>
                            </w:rPr>
                            <w:id w:val="2782653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B34F1" w:rsidRPr="00B06FBA" w:rsidRDefault="00CB34F1" w:rsidP="00266677">
                              <w:pPr>
                                <w:pStyle w:val="a5"/>
                                <w:pBdr>
                                  <w:top w:val="thinThickSmallGap" w:sz="24" w:space="1" w:color="17365D" w:themeColor="text2" w:themeShade="BF"/>
                                </w:pBdr>
                                <w:spacing w:after="0" w:line="240" w:lineRule="auto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B06FBA">
                                <w:rPr>
                                  <w:color w:val="002060"/>
                                </w:rPr>
                                <w:t>201</w:t>
                              </w:r>
                              <w:r w:rsidR="003F66D0">
                                <w:rPr>
                                  <w:color w:val="002060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B34F1">
            <w:br w:type="page"/>
          </w:r>
        </w:p>
      </w:sdtContent>
    </w:sdt>
    <w:p w:rsidR="00CB34F1" w:rsidRPr="00266677" w:rsidRDefault="00266677" w:rsidP="00266677">
      <w:pPr>
        <w:jc w:val="center"/>
        <w:rPr>
          <w:b/>
          <w:noProof/>
          <w:sz w:val="28"/>
          <w:szCs w:val="28"/>
        </w:rPr>
      </w:pPr>
      <w:r w:rsidRPr="00266677">
        <w:rPr>
          <w:b/>
          <w:noProof/>
          <w:sz w:val="28"/>
          <w:szCs w:val="28"/>
        </w:rPr>
        <w:lastRenderedPageBreak/>
        <w:t>Информационное письмо</w:t>
      </w:r>
    </w:p>
    <w:p w:rsidR="00266677" w:rsidRPr="00A456FF" w:rsidRDefault="00266677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Консалтинговая компания «Мирадо» приглашает Вас опубликовать свои исследования в сборнике научных статей, который будет выпущен по результатам Международной научно-практической конференции «</w:t>
      </w:r>
      <w:r w:rsidR="003F66D0">
        <w:rPr>
          <w:noProof/>
          <w:sz w:val="28"/>
          <w:szCs w:val="28"/>
        </w:rPr>
        <w:t>Современные тренды развития науки: теория и практика</w:t>
      </w:r>
      <w:r>
        <w:rPr>
          <w:noProof/>
          <w:sz w:val="28"/>
          <w:szCs w:val="28"/>
        </w:rPr>
        <w:t>» (</w:t>
      </w:r>
      <w:r w:rsidR="00D31AD7">
        <w:rPr>
          <w:noProof/>
          <w:sz w:val="28"/>
          <w:szCs w:val="28"/>
        </w:rPr>
        <w:t>г</w:t>
      </w:r>
      <w:r w:rsidR="00D31AD7" w:rsidRPr="00394E06">
        <w:rPr>
          <w:noProof/>
          <w:sz w:val="28"/>
          <w:szCs w:val="28"/>
        </w:rPr>
        <w:t xml:space="preserve">. </w:t>
      </w:r>
      <w:r w:rsidR="003F66D0">
        <w:rPr>
          <w:noProof/>
          <w:sz w:val="28"/>
          <w:szCs w:val="28"/>
        </w:rPr>
        <w:t>Реутов</w:t>
      </w:r>
      <w:r w:rsidRPr="00394E06">
        <w:rPr>
          <w:noProof/>
          <w:sz w:val="28"/>
          <w:szCs w:val="28"/>
        </w:rPr>
        <w:t xml:space="preserve">, </w:t>
      </w:r>
      <w:r w:rsidR="003F66D0">
        <w:rPr>
          <w:noProof/>
          <w:sz w:val="28"/>
          <w:szCs w:val="28"/>
        </w:rPr>
        <w:t>2</w:t>
      </w:r>
      <w:r w:rsidR="008204B5">
        <w:rPr>
          <w:noProof/>
          <w:sz w:val="28"/>
          <w:szCs w:val="28"/>
        </w:rPr>
        <w:t>6</w:t>
      </w:r>
      <w:r w:rsidR="00B056B2" w:rsidRPr="00394E06">
        <w:rPr>
          <w:noProof/>
          <w:sz w:val="28"/>
          <w:szCs w:val="28"/>
        </w:rPr>
        <w:t xml:space="preserve"> </w:t>
      </w:r>
      <w:r w:rsidR="003F66D0">
        <w:rPr>
          <w:noProof/>
          <w:sz w:val="28"/>
          <w:szCs w:val="28"/>
        </w:rPr>
        <w:t>января</w:t>
      </w:r>
      <w:r w:rsidR="00B056B2" w:rsidRPr="00394E06"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 w:rsidR="00B056B2" w:rsidRPr="00394E06">
        <w:rPr>
          <w:noProof/>
          <w:sz w:val="28"/>
          <w:szCs w:val="28"/>
        </w:rPr>
        <w:t xml:space="preserve"> г.).</w:t>
      </w:r>
    </w:p>
    <w:p w:rsidR="00AF6435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Сборник будет иметь следующие индексы: </w:t>
      </w:r>
      <w:r>
        <w:rPr>
          <w:noProof/>
          <w:sz w:val="28"/>
          <w:szCs w:val="28"/>
          <w:lang w:val="en-US"/>
        </w:rPr>
        <w:t>ISBN</w:t>
      </w:r>
      <w:r>
        <w:rPr>
          <w:noProof/>
          <w:sz w:val="28"/>
          <w:szCs w:val="28"/>
        </w:rPr>
        <w:t xml:space="preserve">, УДК, ББК. Кроме того, материалы конференции будут размещены в системе Российского индекса научного цитирования (РИНЦ) до </w:t>
      </w:r>
      <w:r w:rsidR="003F66D0">
        <w:rPr>
          <w:noProof/>
          <w:sz w:val="28"/>
          <w:szCs w:val="28"/>
        </w:rPr>
        <w:t>1 марта</w:t>
      </w:r>
      <w:r w:rsidRPr="00394E06">
        <w:rPr>
          <w:noProof/>
          <w:sz w:val="28"/>
          <w:szCs w:val="28"/>
        </w:rPr>
        <w:t xml:space="preserve"> 2015 г.</w:t>
      </w:r>
    </w:p>
    <w:p w:rsidR="00B056B2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участия: заочная.</w:t>
      </w:r>
    </w:p>
    <w:p w:rsidR="00BF1600" w:rsidRPr="00BF1600" w:rsidRDefault="00BF1600" w:rsidP="00BF1600">
      <w:pPr>
        <w:jc w:val="both"/>
        <w:rPr>
          <w:noProof/>
          <w:sz w:val="28"/>
          <w:szCs w:val="28"/>
        </w:rPr>
      </w:pPr>
      <w:r w:rsidRPr="00BF1600">
        <w:rPr>
          <w:noProof/>
          <w:sz w:val="28"/>
          <w:szCs w:val="28"/>
        </w:rPr>
        <w:t>Рабочие языки конференции: русский, английский</w:t>
      </w:r>
      <w:r w:rsidR="00D31AD7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Направления конференции: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Философия;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Социология;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Психология;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 w:rsidRPr="00394E06">
        <w:rPr>
          <w:noProof/>
          <w:sz w:val="28"/>
          <w:szCs w:val="28"/>
        </w:rPr>
        <w:t>История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Культурология и искусствоведение;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Экономика;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Менеджмент;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Юриспруденция;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Политология;</w:t>
      </w:r>
    </w:p>
    <w:p w:rsidR="003F66D0" w:rsidRDefault="003F66D0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Геополитика;</w:t>
      </w:r>
    </w:p>
    <w:p w:rsidR="00394E06" w:rsidRDefault="00394E06" w:rsidP="00394E06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Педагогика;</w:t>
      </w:r>
    </w:p>
    <w:p w:rsidR="00394E06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Филология;</w:t>
      </w:r>
    </w:p>
    <w:p w:rsidR="003F66D0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Астрономия;</w:t>
      </w:r>
    </w:p>
    <w:p w:rsidR="003F66D0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Физика;</w:t>
      </w:r>
    </w:p>
    <w:p w:rsidR="003F66D0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Химия;</w:t>
      </w:r>
    </w:p>
    <w:p w:rsidR="003F66D0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Биология;</w:t>
      </w:r>
    </w:p>
    <w:p w:rsidR="003F66D0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Математика;</w:t>
      </w:r>
    </w:p>
    <w:p w:rsidR="003F66D0" w:rsidRPr="00FA52CD" w:rsidRDefault="003F66D0" w:rsidP="00FA52CD">
      <w:pPr>
        <w:pStyle w:val="ae"/>
        <w:numPr>
          <w:ilvl w:val="0"/>
          <w:numId w:val="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Экология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участия необходимо подать заявку на портале «Ломоносов». </w:t>
      </w:r>
      <w:r>
        <w:rPr>
          <w:noProof/>
          <w:sz w:val="28"/>
          <w:szCs w:val="28"/>
        </w:rPr>
        <w:br/>
        <w:t>Статья должна отвечать следующим требованиям:</w:t>
      </w:r>
    </w:p>
    <w:p w:rsidR="00394E06" w:rsidRPr="00B056B2" w:rsidRDefault="006F64EB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а</w:t>
      </w:r>
      <w:r w:rsidR="00394E06" w:rsidRPr="00B056B2">
        <w:rPr>
          <w:noProof/>
          <w:sz w:val="28"/>
          <w:szCs w:val="28"/>
        </w:rPr>
        <w:t>ктуальность</w:t>
      </w:r>
      <w:r w:rsidR="008062ED">
        <w:rPr>
          <w:noProof/>
          <w:sz w:val="28"/>
          <w:szCs w:val="28"/>
        </w:rPr>
        <w:t>;</w:t>
      </w:r>
    </w:p>
    <w:p w:rsidR="00394E06" w:rsidRDefault="006F64EB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 w:rsidRPr="00B056B2">
        <w:rPr>
          <w:noProof/>
          <w:sz w:val="28"/>
          <w:szCs w:val="28"/>
        </w:rPr>
        <w:t>овизна</w:t>
      </w:r>
      <w:r w:rsidR="008062ED"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>
        <w:rPr>
          <w:noProof/>
          <w:sz w:val="28"/>
          <w:szCs w:val="28"/>
        </w:rPr>
        <w:t>аучная и практическая значимость</w:t>
      </w:r>
      <w:r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="00394E06">
        <w:rPr>
          <w:noProof/>
          <w:sz w:val="28"/>
          <w:szCs w:val="28"/>
        </w:rPr>
        <w:t>тсутствие плагиата</w:t>
      </w:r>
      <w:r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статьи: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D379F4">
        <w:rPr>
          <w:noProof/>
          <w:sz w:val="28"/>
          <w:szCs w:val="28"/>
        </w:rPr>
        <w:t>ФИО автора/авторов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место работы/учёбы автора/авторов;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название статьи;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аннотация (до 500 знаков, на русском и английском языка);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ключевые слова (3-5 слов на русском и английском языках);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 статьи;</w:t>
      </w:r>
    </w:p>
    <w:p w:rsidR="00394E06" w:rsidRPr="00D379F4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библиография (на языке оригинала).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Для подготовки статьи должен использоваться текстовый редактор Microsoft Word и шрифт Times New Roman. </w:t>
      </w:r>
    </w:p>
    <w:p w:rsidR="00394E06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ФИО автора/авторов должны быть набраны строчными буквами (т.е. НЕ используя включенный режим CapsLock). В том случае, когда у статьи более одного автора, то Ф.И.О. авторов записываются подряд через запятую.</w:t>
      </w:r>
    </w:p>
    <w:p w:rsidR="00394E06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Шрифт – полужирный курсив, размер шрифта – 14 пт. Форматирование выравниванием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статьи не должно превышать двух строк. Название не должно даваться только заглавными буквами: первая буква должна быть заглавной, остальные – строчные, за исключением начальных букв имен собственных и инициалов.</w:t>
      </w:r>
    </w:p>
    <w:p w:rsidR="00394E06" w:rsidRPr="00E12F7F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должно быть набрано полужирным шрифтом (размер шрифта – 1</w:t>
      </w:r>
      <w:r>
        <w:rPr>
          <w:noProof/>
          <w:sz w:val="28"/>
          <w:szCs w:val="28"/>
        </w:rPr>
        <w:t>4</w:t>
      </w:r>
      <w:r w:rsidRPr="00E12F7F">
        <w:rPr>
          <w:noProof/>
          <w:sz w:val="28"/>
          <w:szCs w:val="28"/>
        </w:rPr>
        <w:t xml:space="preserve"> пт), выравнивание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Для текста статьи применяется размер шрифта – 14 пт, междустрочный интервал – полуторный, красная строка – </w:t>
      </w:r>
      <w:smartTag w:uri="urn:schemas-microsoft-com:office:smarttags" w:element="metricconverter">
        <w:smartTagPr>
          <w:attr w:name="ProductID" w:val="1 см"/>
        </w:smartTagPr>
        <w:r w:rsidRPr="00E12F7F">
          <w:rPr>
            <w:noProof/>
            <w:sz w:val="28"/>
            <w:szCs w:val="28"/>
          </w:rPr>
          <w:t>1 см</w:t>
        </w:r>
      </w:smartTag>
      <w:r w:rsidRPr="00E12F7F">
        <w:rPr>
          <w:noProof/>
          <w:sz w:val="28"/>
          <w:szCs w:val="28"/>
        </w:rPr>
        <w:t>. Форматирование выравниванием по ширине.</w:t>
      </w:r>
    </w:p>
    <w:p w:rsidR="00394E06" w:rsidRDefault="00394E06" w:rsidP="00394E06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  <w:r w:rsidRPr="007C79E6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t>Параметры страницы: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размер бумаги – А4;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ориентация – книжная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lastRenderedPageBreak/>
        <w:t xml:space="preserve">поля: 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верхнее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нижнее – 2 см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левое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правое – 2 см</w:t>
      </w:r>
      <w:r>
        <w:rPr>
          <w:noProof/>
          <w:sz w:val="28"/>
          <w:szCs w:val="28"/>
        </w:rPr>
        <w:t>.</w:t>
      </w:r>
    </w:p>
    <w:p w:rsidR="00394E06" w:rsidRPr="007C79E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Список литературы должен быть оформлен в соотвествии с ГОСТ Р 7.0.5 – 2008 «Библиографическая ссылка»</w:t>
      </w:r>
      <w:r w:rsidR="006F64EB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Объём статьи 4-6 страниц.</w:t>
      </w:r>
      <w:r w:rsidRPr="00261D1A">
        <w:rPr>
          <w:noProof/>
          <w:sz w:val="28"/>
          <w:szCs w:val="28"/>
        </w:rPr>
        <w:t xml:space="preserve">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Последний срок подачи статьи </w:t>
      </w:r>
      <w:r w:rsidR="003F66D0">
        <w:rPr>
          <w:noProof/>
          <w:sz w:val="28"/>
          <w:szCs w:val="28"/>
        </w:rPr>
        <w:t>25</w:t>
      </w:r>
      <w:r>
        <w:rPr>
          <w:noProof/>
          <w:sz w:val="28"/>
          <w:szCs w:val="28"/>
        </w:rPr>
        <w:t xml:space="preserve"> </w:t>
      </w:r>
      <w:r w:rsidR="003F66D0">
        <w:rPr>
          <w:noProof/>
          <w:sz w:val="28"/>
          <w:szCs w:val="28"/>
        </w:rPr>
        <w:t>января</w:t>
      </w:r>
      <w:r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г. (включительно).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Организационный взнос, включающий в себя публикацию статьи в сборнике научных статей на электронном носителе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 и авторский экземпляр сборника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 w:rsidR="00760933">
        <w:rPr>
          <w:noProof/>
          <w:sz w:val="28"/>
          <w:szCs w:val="28"/>
        </w:rPr>
        <w:t>диск), составляет 65</w:t>
      </w:r>
      <w:bookmarkStart w:id="0" w:name="_GoBack"/>
      <w:bookmarkEnd w:id="0"/>
      <w:r>
        <w:rPr>
          <w:noProof/>
          <w:sz w:val="28"/>
          <w:szCs w:val="28"/>
        </w:rPr>
        <w:t>0 руб. Стоимость каждой дополнительной страницы, превышающей максимально допустимый объём в 6 страниц, 100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Участник может опубликовать несколько статей, при этом ему нужно внести организационный взнос за каждую статью.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Автор может заказать любое количество экземпляров сборника. Стоимость каждого составляет 150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Каждый участник может дополнительно заказать сертификат. Стоимость сертификата 250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Каждый автор получает заказнное им количество сборников по указанному в заявке адресу.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Рассылка сборников научных статей будет произведена отделом рассылки ФГУП «Почта России» заказными бандеролями.</w:t>
      </w:r>
    </w:p>
    <w:p w:rsidR="00C4634E" w:rsidRDefault="00C4634E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тиража сборников в отдел рассылки Почты России с</w:t>
      </w:r>
      <w:r w:rsidR="003F66D0">
        <w:rPr>
          <w:noProof/>
          <w:sz w:val="28"/>
          <w:szCs w:val="28"/>
        </w:rPr>
        <w:t xml:space="preserve"> 2</w:t>
      </w:r>
      <w:r w:rsidR="00394E06">
        <w:rPr>
          <w:noProof/>
          <w:sz w:val="28"/>
          <w:szCs w:val="28"/>
        </w:rPr>
        <w:t xml:space="preserve">5 </w:t>
      </w:r>
      <w:r w:rsidR="003F66D0">
        <w:rPr>
          <w:noProof/>
          <w:sz w:val="28"/>
          <w:szCs w:val="28"/>
        </w:rPr>
        <w:t>февраля</w:t>
      </w:r>
      <w:r w:rsidR="00394E06">
        <w:rPr>
          <w:noProof/>
          <w:sz w:val="28"/>
          <w:szCs w:val="28"/>
        </w:rPr>
        <w:t xml:space="preserve"> 2015 г.</w:t>
      </w:r>
    </w:p>
    <w:p w:rsidR="00BF1600" w:rsidRPr="00A97400" w:rsidRDefault="00984FDF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Обращаем Ваше</w:t>
      </w:r>
      <w:r w:rsidR="00C4634E">
        <w:rPr>
          <w:noProof/>
          <w:sz w:val="28"/>
          <w:szCs w:val="28"/>
        </w:rPr>
        <w:t xml:space="preserve"> внимание, что стоимость отправки почтовой бандероли в организационный взнос не включена.</w:t>
      </w:r>
    </w:p>
    <w:sectPr w:rsidR="00BF1600" w:rsidRPr="00A97400" w:rsidSect="00266677">
      <w:headerReference w:type="default" r:id="rId13"/>
      <w:footerReference w:type="default" r:id="rId14"/>
      <w:pgSz w:w="11906" w:h="16838"/>
      <w:pgMar w:top="1134" w:right="850" w:bottom="1134" w:left="1276" w:header="426" w:footer="5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82D" w:rsidRDefault="0053082D" w:rsidP="00CB34F1">
      <w:pPr>
        <w:spacing w:after="0" w:line="240" w:lineRule="auto"/>
      </w:pPr>
      <w:r>
        <w:separator/>
      </w:r>
    </w:p>
  </w:endnote>
  <w:endnote w:type="continuationSeparator" w:id="0">
    <w:p w:rsidR="0053082D" w:rsidRDefault="0053082D" w:rsidP="00CB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Pr="00B06FBA" w:rsidRDefault="00B06FBA" w:rsidP="00266677">
    <w:pPr>
      <w:pStyle w:val="ab"/>
      <w:pBdr>
        <w:top w:val="thinThickSmallGap" w:sz="24" w:space="1" w:color="17365D" w:themeColor="text2" w:themeShade="BF"/>
      </w:pBdr>
      <w:rPr>
        <w:rFonts w:asciiTheme="majorHAnsi" w:eastAsiaTheme="majorEastAsia" w:hAnsiTheme="majorHAnsi" w:cstheme="majorBidi"/>
        <w:color w:val="002060"/>
      </w:rPr>
    </w:pPr>
    <w:r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1181529" cy="4381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38" t="28839" r="37239" b="54481"/>
                  <a:stretch/>
                </pic:blipFill>
                <pic:spPr bwMode="auto">
                  <a:xfrm>
                    <a:off x="0" y="0"/>
                    <a:ext cx="1181529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06FBA">
      <w:rPr>
        <w:rFonts w:asciiTheme="majorHAnsi" w:eastAsiaTheme="majorEastAsia" w:hAnsiTheme="majorHAnsi" w:cstheme="majorBidi"/>
        <w:color w:val="002060"/>
      </w:rPr>
      <w:ptab w:relativeTo="margin" w:alignment="right" w:leader="none"/>
    </w:r>
    <w:r w:rsidRPr="00B06FBA">
      <w:rPr>
        <w:rFonts w:asciiTheme="majorHAnsi" w:eastAsiaTheme="majorEastAsia" w:hAnsiTheme="majorHAnsi" w:cstheme="majorBidi"/>
        <w:color w:val="002060"/>
      </w:rPr>
      <w:t xml:space="preserve">Страница </w:t>
    </w:r>
    <w:r w:rsidR="001E2466" w:rsidRPr="00B06FBA">
      <w:rPr>
        <w:rFonts w:eastAsiaTheme="minorEastAsia"/>
        <w:color w:val="002060"/>
      </w:rPr>
      <w:fldChar w:fldCharType="begin"/>
    </w:r>
    <w:r w:rsidRPr="00B06FBA">
      <w:rPr>
        <w:color w:val="002060"/>
      </w:rPr>
      <w:instrText>PAGE   \* MERGEFORMAT</w:instrText>
    </w:r>
    <w:r w:rsidR="001E2466" w:rsidRPr="00B06FBA">
      <w:rPr>
        <w:rFonts w:eastAsiaTheme="minorEastAsia"/>
        <w:color w:val="002060"/>
      </w:rPr>
      <w:fldChar w:fldCharType="separate"/>
    </w:r>
    <w:r w:rsidR="00760933" w:rsidRPr="00760933">
      <w:rPr>
        <w:rFonts w:asciiTheme="majorHAnsi" w:eastAsiaTheme="majorEastAsia" w:hAnsiTheme="majorHAnsi" w:cstheme="majorBidi"/>
        <w:noProof/>
        <w:color w:val="002060"/>
      </w:rPr>
      <w:t>3</w:t>
    </w:r>
    <w:r w:rsidR="001E2466" w:rsidRPr="00B06FBA">
      <w:rPr>
        <w:rFonts w:asciiTheme="majorHAnsi" w:eastAsiaTheme="majorEastAsia" w:hAnsiTheme="majorHAnsi" w:cstheme="majorBidi"/>
        <w:color w:val="002060"/>
      </w:rPr>
      <w:fldChar w:fldCharType="end"/>
    </w:r>
  </w:p>
  <w:p w:rsidR="00B06FBA" w:rsidRDefault="00B06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82D" w:rsidRDefault="0053082D" w:rsidP="00CB34F1">
      <w:pPr>
        <w:spacing w:after="0" w:line="240" w:lineRule="auto"/>
      </w:pPr>
      <w:r>
        <w:separator/>
      </w:r>
    </w:p>
  </w:footnote>
  <w:footnote w:type="continuationSeparator" w:id="0">
    <w:p w:rsidR="0053082D" w:rsidRDefault="0053082D" w:rsidP="00CB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Default="00B06FBA" w:rsidP="00B06FBA">
    <w:pPr>
      <w:pStyle w:val="a9"/>
      <w:jc w:val="center"/>
      <w:rPr>
        <w:b/>
        <w:i/>
        <w:color w:val="002060"/>
        <w:sz w:val="24"/>
        <w:szCs w:val="24"/>
      </w:rPr>
    </w:pPr>
    <w:r w:rsidRPr="00B06FBA">
      <w:rPr>
        <w:b/>
        <w:i/>
        <w:color w:val="002060"/>
        <w:sz w:val="24"/>
        <w:szCs w:val="24"/>
      </w:rPr>
      <w:t xml:space="preserve">Международная научно-практическая конференция </w:t>
    </w:r>
  </w:p>
  <w:p w:rsidR="00CB34F1" w:rsidRDefault="00A456FF" w:rsidP="00266677">
    <w:pPr>
      <w:pStyle w:val="a9"/>
      <w:pBdr>
        <w:bottom w:val="thinThickSmallGap" w:sz="24" w:space="1" w:color="17365D" w:themeColor="text2" w:themeShade="BF"/>
      </w:pBdr>
      <w:jc w:val="center"/>
      <w:rPr>
        <w:color w:val="4F81BD" w:themeColor="accent1"/>
      </w:rPr>
    </w:pPr>
    <w:r>
      <w:rPr>
        <w:b/>
        <w:i/>
        <w:color w:val="002060"/>
        <w:sz w:val="24"/>
        <w:szCs w:val="24"/>
      </w:rPr>
      <w:t>«</w:t>
    </w:r>
    <w:r w:rsidR="003F66D0">
      <w:rPr>
        <w:b/>
        <w:i/>
        <w:color w:val="002060"/>
        <w:sz w:val="24"/>
        <w:szCs w:val="24"/>
      </w:rPr>
      <w:t>Современные тренды развития науки: теория и практика</w:t>
    </w:r>
    <w:r w:rsidR="00B06FBA" w:rsidRPr="00B06FBA">
      <w:rPr>
        <w:b/>
        <w:i/>
        <w:color w:val="002060"/>
        <w:sz w:val="24"/>
        <w:szCs w:val="24"/>
      </w:rPr>
      <w:t>»</w:t>
    </w:r>
  </w:p>
  <w:p w:rsidR="00CB34F1" w:rsidRDefault="00CB34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A2D"/>
    <w:multiLevelType w:val="hybridMultilevel"/>
    <w:tmpl w:val="37449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97300"/>
    <w:multiLevelType w:val="hybridMultilevel"/>
    <w:tmpl w:val="4644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757F0"/>
    <w:multiLevelType w:val="hybridMultilevel"/>
    <w:tmpl w:val="D52EC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FC"/>
    <w:multiLevelType w:val="hybridMultilevel"/>
    <w:tmpl w:val="6874A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5290C"/>
    <w:multiLevelType w:val="hybridMultilevel"/>
    <w:tmpl w:val="FC40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63949"/>
    <w:multiLevelType w:val="hybridMultilevel"/>
    <w:tmpl w:val="D452D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F1"/>
    <w:rsid w:val="000B3417"/>
    <w:rsid w:val="00112D89"/>
    <w:rsid w:val="001A0F41"/>
    <w:rsid w:val="001E2466"/>
    <w:rsid w:val="001E6129"/>
    <w:rsid w:val="002405FE"/>
    <w:rsid w:val="00261D1A"/>
    <w:rsid w:val="00266677"/>
    <w:rsid w:val="00286020"/>
    <w:rsid w:val="002A2CA4"/>
    <w:rsid w:val="00313E7A"/>
    <w:rsid w:val="00394E06"/>
    <w:rsid w:val="003D4548"/>
    <w:rsid w:val="003F66D0"/>
    <w:rsid w:val="005134CE"/>
    <w:rsid w:val="0053082D"/>
    <w:rsid w:val="00531F5E"/>
    <w:rsid w:val="00576123"/>
    <w:rsid w:val="005B024B"/>
    <w:rsid w:val="006F64EB"/>
    <w:rsid w:val="00760933"/>
    <w:rsid w:val="00784972"/>
    <w:rsid w:val="007F3CDB"/>
    <w:rsid w:val="008062ED"/>
    <w:rsid w:val="008204B5"/>
    <w:rsid w:val="00827677"/>
    <w:rsid w:val="00870928"/>
    <w:rsid w:val="00984FDF"/>
    <w:rsid w:val="00A456FF"/>
    <w:rsid w:val="00A97400"/>
    <w:rsid w:val="00AF6435"/>
    <w:rsid w:val="00B056B2"/>
    <w:rsid w:val="00B06FBA"/>
    <w:rsid w:val="00BF1600"/>
    <w:rsid w:val="00C00616"/>
    <w:rsid w:val="00C4634E"/>
    <w:rsid w:val="00C46BF5"/>
    <w:rsid w:val="00C510C3"/>
    <w:rsid w:val="00C821E6"/>
    <w:rsid w:val="00CB34F1"/>
    <w:rsid w:val="00CE2A86"/>
    <w:rsid w:val="00D31AD7"/>
    <w:rsid w:val="00D379F4"/>
    <w:rsid w:val="00ED1B79"/>
    <w:rsid w:val="00FA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Тематика конференции предполагает глубокое и всестороннее изучение проблем и вопросов, возникающих в рамках гуманитарных наук. В рамках конференции затрагиваются актуальные темы всего обширного спектра гуманитарных наук, связанные как с теорией, так и с практикой.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0C64E8-19C0-47A1-B461-93C2DBFD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Актуальные проблемы гуманитарных наук</vt:lpstr>
    </vt:vector>
  </TitlesOfParts>
  <Company/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Современные тренды развития науки: теория и практика</dc:title>
  <dc:subject>Международная научно-практическая конференция</dc:subject>
  <dc:creator>Татьяна</dc:creator>
  <cp:lastModifiedBy>Татьяна</cp:lastModifiedBy>
  <cp:revision>7</cp:revision>
  <cp:lastPrinted>2014-09-26T18:19:00Z</cp:lastPrinted>
  <dcterms:created xsi:type="dcterms:W3CDTF">2014-12-20T20:30:00Z</dcterms:created>
  <dcterms:modified xsi:type="dcterms:W3CDTF">2014-12-25T15:29:00Z</dcterms:modified>
</cp:coreProperties>
</file>