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A73BD" w:rsidRDefault="00897134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Мелконян С.Р.</w:t>
      </w:r>
    </w:p>
    <w:p w:rsidR="00DA73BD" w:rsidRDefault="00DA73BD">
      <w:pPr>
        <w:jc w:val="center"/>
        <w:rPr>
          <w:sz w:val="28"/>
          <w:szCs w:val="28"/>
          <w:lang w:val="ru-RU"/>
        </w:rPr>
      </w:pPr>
    </w:p>
    <w:p w:rsidR="00DA73BD" w:rsidRPr="0029159E" w:rsidRDefault="00897134">
      <w:pPr>
        <w:jc w:val="center"/>
        <w:rPr>
          <w:sz w:val="28"/>
          <w:szCs w:val="28"/>
          <w:lang w:val="ru-RU"/>
        </w:rPr>
      </w:pPr>
      <w:r>
        <w:rPr>
          <w:b/>
          <w:sz w:val="40"/>
          <w:szCs w:val="40"/>
          <w:lang w:val="ru-RU"/>
        </w:rPr>
        <w:t>Инструкция по подготовке и оформлению</w:t>
      </w:r>
      <w:r>
        <w:rPr>
          <w:b/>
          <w:sz w:val="40"/>
          <w:szCs w:val="40"/>
          <w:lang w:val="ru-RU"/>
        </w:rPr>
        <w:br/>
        <w:t>статей для сборников конференций, проводимых СибГУТИ</w:t>
      </w:r>
    </w:p>
    <w:p w:rsidR="00DA73BD" w:rsidRPr="0029159E" w:rsidRDefault="00DA73BD">
      <w:pPr>
        <w:jc w:val="center"/>
        <w:rPr>
          <w:sz w:val="28"/>
          <w:szCs w:val="28"/>
          <w:lang w:val="ru-RU"/>
        </w:rPr>
      </w:pPr>
    </w:p>
    <w:p w:rsidR="00DA73BD" w:rsidRDefault="0089713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УДК: 000.000(образец)</w:t>
      </w:r>
    </w:p>
    <w:p w:rsidR="00DA73BD" w:rsidRDefault="00897134">
      <w:pPr>
        <w:jc w:val="center"/>
        <w:rPr>
          <w:b/>
          <w:bCs/>
          <w:lang w:val="ru-RU"/>
        </w:rPr>
      </w:pPr>
      <w:r>
        <w:rPr>
          <w:sz w:val="28"/>
          <w:szCs w:val="28"/>
          <w:lang w:val="ru-RU"/>
        </w:rPr>
        <w:t>Научный руководитель: Орлов И. О.</w:t>
      </w:r>
    </w:p>
    <w:p w:rsidR="00DA73BD" w:rsidRDefault="00897134">
      <w:pPr>
        <w:jc w:val="center"/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(указывается для работ студентов, магистрантов, аспирантов) </w:t>
      </w:r>
    </w:p>
    <w:p w:rsidR="00DA73BD" w:rsidRDefault="00DA73BD">
      <w:pPr>
        <w:rPr>
          <w:sz w:val="24"/>
          <w:szCs w:val="24"/>
          <w:lang w:val="ru-RU"/>
        </w:rPr>
      </w:pPr>
    </w:p>
    <w:p w:rsidR="00DA73BD" w:rsidRDefault="00897134">
      <w:pPr>
        <w:ind w:left="567" w:right="567"/>
        <w:jc w:val="both"/>
        <w:rPr>
          <w:sz w:val="22"/>
          <w:szCs w:val="24"/>
          <w:lang w:val="ru-RU"/>
        </w:rPr>
      </w:pPr>
      <w:r>
        <w:rPr>
          <w:sz w:val="22"/>
          <w:szCs w:val="24"/>
          <w:lang w:val="ru-RU"/>
        </w:rPr>
        <w:t>Данный текст – это инструкция по подготовке и оформлению статей для сборников конференций. Может быть использован авторами как шаблон оформления. Аннотация представляет собой краткое изложение результатов работы. В аннотации не допускаются ссылки на литературу, изменение шрифта и любые выделения текста.</w:t>
      </w:r>
    </w:p>
    <w:p w:rsidR="00DA73BD" w:rsidRDefault="00DA73BD">
      <w:pPr>
        <w:ind w:left="567"/>
        <w:rPr>
          <w:sz w:val="22"/>
          <w:szCs w:val="24"/>
          <w:lang w:val="ru-RU"/>
        </w:rPr>
      </w:pPr>
    </w:p>
    <w:p w:rsidR="00DA73BD" w:rsidRDefault="00897134">
      <w:pPr>
        <w:ind w:left="567"/>
        <w:rPr>
          <w:sz w:val="24"/>
          <w:szCs w:val="24"/>
          <w:lang w:val="ru-RU"/>
        </w:rPr>
      </w:pPr>
      <w:r>
        <w:rPr>
          <w:i/>
          <w:sz w:val="22"/>
          <w:szCs w:val="24"/>
          <w:lang w:val="ru-RU"/>
        </w:rPr>
        <w:t>Ключевые слова:</w:t>
      </w:r>
      <w:r>
        <w:rPr>
          <w:sz w:val="22"/>
          <w:szCs w:val="24"/>
          <w:lang w:val="ru-RU"/>
        </w:rPr>
        <w:t xml:space="preserve"> правила для авторов, стили, форматирование.</w:t>
      </w:r>
    </w:p>
    <w:p w:rsidR="00DA73BD" w:rsidRDefault="00DA73BD">
      <w:pPr>
        <w:rPr>
          <w:sz w:val="24"/>
          <w:szCs w:val="24"/>
          <w:lang w:val="ru-RU"/>
        </w:rPr>
      </w:pPr>
    </w:p>
    <w:p w:rsidR="00DA73BD" w:rsidRDefault="00897134">
      <w:pPr>
        <w:rPr>
          <w:sz w:val="24"/>
          <w:szCs w:val="24"/>
          <w:lang w:val="ru-RU"/>
        </w:rPr>
      </w:pPr>
      <w:r>
        <w:rPr>
          <w:b/>
          <w:sz w:val="28"/>
          <w:szCs w:val="24"/>
          <w:lang w:val="ru-RU"/>
        </w:rPr>
        <w:t>1. Введение</w:t>
      </w:r>
    </w:p>
    <w:p w:rsidR="00DA73BD" w:rsidRDefault="00DA73BD">
      <w:pPr>
        <w:rPr>
          <w:sz w:val="24"/>
          <w:szCs w:val="24"/>
          <w:lang w:val="ru-RU"/>
        </w:rPr>
      </w:pPr>
    </w:p>
    <w:p w:rsidR="00DA73BD" w:rsidRDefault="00897134">
      <w:pPr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Данный документ следует использовать в качестве шаблона при подготовке статьи. После подачи заявки оргкомитетом будет проводиться технический отбор, в случае несоответствия статьи инструкции для авторов, оргкомитет вправе отклонить статью с возможностью доработки. Весь текст статьи должен быть оформлен в </w:t>
      </w:r>
      <w:r>
        <w:rPr>
          <w:sz w:val="24"/>
          <w:szCs w:val="24"/>
        </w:rPr>
        <w:t>Microsoft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Word</w:t>
      </w:r>
      <w:r>
        <w:rPr>
          <w:sz w:val="24"/>
          <w:szCs w:val="24"/>
          <w:lang w:val="ru-RU"/>
        </w:rPr>
        <w:t xml:space="preserve"> и иметь единый шрифт – </w:t>
      </w:r>
      <w:r>
        <w:rPr>
          <w:sz w:val="24"/>
          <w:szCs w:val="24"/>
        </w:rPr>
        <w:t>Times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New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Roman</w:t>
      </w:r>
      <w:r>
        <w:rPr>
          <w:sz w:val="24"/>
          <w:szCs w:val="24"/>
          <w:lang w:val="ru-RU"/>
        </w:rPr>
        <w:t xml:space="preserve">, межстрочный интервал – одинарный. Поля документа 2 см со всех сторон, как в шаблоне. </w:t>
      </w:r>
    </w:p>
    <w:p w:rsidR="00DA73BD" w:rsidRDefault="00897134">
      <w:pPr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Начинается работа с перечисления Фамилии, Имени (И) и Отчества (О) авторов в виде Фамилия И. О., размер шрифта – 14 </w:t>
      </w:r>
      <w:proofErr w:type="spellStart"/>
      <w:r>
        <w:rPr>
          <w:sz w:val="24"/>
          <w:szCs w:val="24"/>
        </w:rPr>
        <w:t>pt</w:t>
      </w:r>
      <w:proofErr w:type="spellEnd"/>
      <w:r>
        <w:rPr>
          <w:sz w:val="24"/>
          <w:szCs w:val="24"/>
          <w:lang w:val="ru-RU"/>
        </w:rPr>
        <w:t xml:space="preserve">, выравнивание по центру. Максимальное количество соавторов в одной работе – не более 4-х человек. Следующая строка пустая, размер шрифта – 14 </w:t>
      </w:r>
      <w:proofErr w:type="spellStart"/>
      <w:r>
        <w:rPr>
          <w:sz w:val="24"/>
          <w:szCs w:val="24"/>
        </w:rPr>
        <w:t>pt</w:t>
      </w:r>
      <w:proofErr w:type="spellEnd"/>
      <w:r>
        <w:rPr>
          <w:sz w:val="24"/>
          <w:szCs w:val="24"/>
          <w:lang w:val="ru-RU"/>
        </w:rPr>
        <w:t xml:space="preserve">. Со следующей строки идёт заголовок: размер шрифта –20 </w:t>
      </w:r>
      <w:proofErr w:type="spellStart"/>
      <w:r>
        <w:rPr>
          <w:sz w:val="24"/>
          <w:szCs w:val="24"/>
        </w:rPr>
        <w:t>pt</w:t>
      </w:r>
      <w:proofErr w:type="spellEnd"/>
      <w:r>
        <w:rPr>
          <w:sz w:val="24"/>
          <w:szCs w:val="24"/>
          <w:lang w:val="ru-RU"/>
        </w:rPr>
        <w:t xml:space="preserve">, начертание – </w:t>
      </w:r>
      <w:r>
        <w:rPr>
          <w:b/>
          <w:sz w:val="24"/>
          <w:szCs w:val="24"/>
          <w:lang w:val="ru-RU"/>
        </w:rPr>
        <w:t xml:space="preserve">полужирный, </w:t>
      </w:r>
      <w:r>
        <w:rPr>
          <w:sz w:val="24"/>
          <w:szCs w:val="24"/>
          <w:lang w:val="ru-RU"/>
        </w:rPr>
        <w:t xml:space="preserve">выравнивание по центру. Следующая строка пустая, размер шрифта – 14 </w:t>
      </w:r>
      <w:proofErr w:type="spellStart"/>
      <w:r>
        <w:rPr>
          <w:sz w:val="24"/>
          <w:szCs w:val="24"/>
        </w:rPr>
        <w:t>pt</w:t>
      </w:r>
      <w:proofErr w:type="spellEnd"/>
      <w:r>
        <w:rPr>
          <w:sz w:val="24"/>
          <w:szCs w:val="24"/>
          <w:lang w:val="ru-RU"/>
        </w:rPr>
        <w:t>. Далее идет УДК</w:t>
      </w:r>
      <w:r>
        <w:rPr>
          <w:rStyle w:val="a7"/>
          <w:sz w:val="24"/>
          <w:szCs w:val="24"/>
        </w:rPr>
        <w:footnoteReference w:id="1"/>
      </w:r>
      <w:r>
        <w:rPr>
          <w:sz w:val="24"/>
          <w:szCs w:val="24"/>
          <w:lang w:val="ru-RU"/>
        </w:rPr>
        <w:t xml:space="preserve"> работы, размер шрифта – 14 </w:t>
      </w:r>
      <w:proofErr w:type="spellStart"/>
      <w:r>
        <w:rPr>
          <w:sz w:val="24"/>
          <w:szCs w:val="24"/>
        </w:rPr>
        <w:t>pt</w:t>
      </w:r>
      <w:proofErr w:type="spellEnd"/>
      <w:r>
        <w:rPr>
          <w:sz w:val="24"/>
          <w:szCs w:val="24"/>
          <w:lang w:val="ru-RU"/>
        </w:rPr>
        <w:t xml:space="preserve">, выравнивание по левому краю. УДК проставляется авторами согласно тематике статьи, ссылка на справочник по УДК в списке литературы [1]. Следующая строка пустая, размер шрифта – 14 </w:t>
      </w:r>
      <w:proofErr w:type="spellStart"/>
      <w:r>
        <w:rPr>
          <w:sz w:val="24"/>
          <w:szCs w:val="24"/>
        </w:rPr>
        <w:t>pt</w:t>
      </w:r>
      <w:proofErr w:type="spellEnd"/>
      <w:r>
        <w:rPr>
          <w:sz w:val="24"/>
          <w:szCs w:val="24"/>
          <w:lang w:val="ru-RU"/>
        </w:rPr>
        <w:t xml:space="preserve">. Следующая строка: Научный руководитель: Фамилия И. О. У аннотации и </w:t>
      </w:r>
      <w:r>
        <w:rPr>
          <w:i/>
          <w:sz w:val="24"/>
          <w:szCs w:val="24"/>
          <w:lang w:val="ru-RU"/>
        </w:rPr>
        <w:t>ключевых слов</w:t>
      </w:r>
      <w:r>
        <w:rPr>
          <w:sz w:val="24"/>
          <w:szCs w:val="24"/>
          <w:lang w:val="ru-RU"/>
        </w:rPr>
        <w:t xml:space="preserve"> справа и слева от полей отступ 1 см, размер шрифта – 11 </w:t>
      </w:r>
      <w:proofErr w:type="spellStart"/>
      <w:r>
        <w:rPr>
          <w:sz w:val="24"/>
          <w:szCs w:val="24"/>
        </w:rPr>
        <w:t>pt</w:t>
      </w:r>
      <w:proofErr w:type="spellEnd"/>
      <w:r>
        <w:rPr>
          <w:sz w:val="24"/>
          <w:szCs w:val="24"/>
          <w:lang w:val="ru-RU"/>
        </w:rPr>
        <w:t xml:space="preserve">. Аннотация от ключевых слов отделяется пустой строкой, размер шрифта – 11 </w:t>
      </w:r>
      <w:proofErr w:type="spellStart"/>
      <w:r>
        <w:rPr>
          <w:sz w:val="24"/>
          <w:szCs w:val="24"/>
        </w:rPr>
        <w:t>pt</w:t>
      </w:r>
      <w:proofErr w:type="spellEnd"/>
      <w:r>
        <w:rPr>
          <w:sz w:val="24"/>
          <w:szCs w:val="24"/>
          <w:lang w:val="ru-RU"/>
        </w:rPr>
        <w:t>. Фраза «</w:t>
      </w:r>
      <w:r>
        <w:rPr>
          <w:i/>
          <w:sz w:val="22"/>
          <w:szCs w:val="24"/>
          <w:lang w:val="ru-RU"/>
        </w:rPr>
        <w:t>Ключевые слова:</w:t>
      </w:r>
      <w:r>
        <w:rPr>
          <w:sz w:val="24"/>
          <w:szCs w:val="24"/>
          <w:lang w:val="ru-RU"/>
        </w:rPr>
        <w:t>» выделяется курсивом, далее идёт перечисление через запятую.</w:t>
      </w:r>
    </w:p>
    <w:p w:rsidR="00DA73BD" w:rsidRDefault="00897134">
      <w:pPr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Основной текст статьи оформляется шрифтом размера 12</w:t>
      </w:r>
      <w:proofErr w:type="spellStart"/>
      <w:r>
        <w:rPr>
          <w:sz w:val="24"/>
          <w:szCs w:val="24"/>
        </w:rPr>
        <w:t>pt</w:t>
      </w:r>
      <w:proofErr w:type="spellEnd"/>
      <w:r>
        <w:rPr>
          <w:sz w:val="24"/>
          <w:szCs w:val="24"/>
          <w:lang w:val="ru-RU"/>
        </w:rPr>
        <w:t xml:space="preserve">, выравнивание по ширине, у первой строки отступ 1,25 см, между абзацами межстрочный интервал одинарный. </w:t>
      </w:r>
      <w:r>
        <w:rPr>
          <w:b/>
          <w:sz w:val="24"/>
          <w:szCs w:val="24"/>
          <w:lang w:val="ru-RU"/>
        </w:rPr>
        <w:t>Заголовки</w:t>
      </w:r>
      <w:r>
        <w:rPr>
          <w:sz w:val="24"/>
          <w:szCs w:val="24"/>
          <w:lang w:val="ru-RU"/>
        </w:rPr>
        <w:t xml:space="preserve"> статьи имеют размер шрифта 14 </w:t>
      </w:r>
      <w:proofErr w:type="spellStart"/>
      <w:r>
        <w:rPr>
          <w:sz w:val="24"/>
          <w:szCs w:val="24"/>
        </w:rPr>
        <w:t>pt</w:t>
      </w:r>
      <w:proofErr w:type="spellEnd"/>
      <w:r>
        <w:rPr>
          <w:sz w:val="24"/>
          <w:szCs w:val="24"/>
          <w:lang w:val="ru-RU"/>
        </w:rPr>
        <w:t xml:space="preserve">, выравнивание по левому краю без красной строки. Заголовок отделяется от текста двумя пустыми строками, размер шрифта – 12 </w:t>
      </w:r>
      <w:proofErr w:type="spellStart"/>
      <w:r>
        <w:rPr>
          <w:sz w:val="24"/>
          <w:szCs w:val="24"/>
        </w:rPr>
        <w:t>pt</w:t>
      </w:r>
      <w:proofErr w:type="spellEnd"/>
      <w:r>
        <w:rPr>
          <w:sz w:val="24"/>
          <w:szCs w:val="24"/>
          <w:lang w:val="ru-RU"/>
        </w:rPr>
        <w:t xml:space="preserve">. Размер научной статьи должен быть </w:t>
      </w:r>
      <w:r>
        <w:rPr>
          <w:b/>
          <w:bCs/>
          <w:sz w:val="24"/>
          <w:szCs w:val="24"/>
          <w:lang w:val="ru-RU"/>
        </w:rPr>
        <w:t xml:space="preserve">не менее </w:t>
      </w:r>
      <w:r w:rsidR="00DF3D26">
        <w:rPr>
          <w:b/>
          <w:bCs/>
          <w:sz w:val="24"/>
          <w:szCs w:val="24"/>
          <w:lang w:val="ru-RU"/>
        </w:rPr>
        <w:t>4</w:t>
      </w:r>
      <w:bookmarkStart w:id="0" w:name="_GoBack"/>
      <w:bookmarkEnd w:id="0"/>
      <w:r>
        <w:rPr>
          <w:b/>
          <w:bCs/>
          <w:sz w:val="24"/>
          <w:szCs w:val="24"/>
          <w:lang w:val="ru-RU"/>
        </w:rPr>
        <w:t xml:space="preserve"> страниц формата А4 и не более 10 страниц формата А4. </w:t>
      </w:r>
      <w:r>
        <w:rPr>
          <w:sz w:val="24"/>
          <w:szCs w:val="24"/>
          <w:lang w:val="ru-RU"/>
        </w:rPr>
        <w:t xml:space="preserve">Процент проверки </w:t>
      </w:r>
      <w:proofErr w:type="spellStart"/>
      <w:r>
        <w:rPr>
          <w:sz w:val="24"/>
          <w:szCs w:val="24"/>
          <w:lang w:val="ru-RU"/>
        </w:rPr>
        <w:t>антиплагиатата</w:t>
      </w:r>
      <w:proofErr w:type="spellEnd"/>
      <w:r>
        <w:rPr>
          <w:sz w:val="24"/>
          <w:szCs w:val="24"/>
          <w:lang w:val="ru-RU"/>
        </w:rPr>
        <w:t xml:space="preserve"> не должен быть ниже 75%. Обращаем ваше внимание, что сгенерированный текст отображается в системе, его доля в работе должна составлять 0%. </w:t>
      </w:r>
    </w:p>
    <w:p w:rsidR="00DA73BD" w:rsidRDefault="00897134">
      <w:pPr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Список литературы приводится после основного текста статьи, в разделе «Литература». Название раздела оформляется по правилу для заголовков, а сам список должен иметь размер шрифта 12 </w:t>
      </w:r>
      <w:proofErr w:type="spellStart"/>
      <w:r>
        <w:rPr>
          <w:sz w:val="24"/>
          <w:szCs w:val="24"/>
        </w:rPr>
        <w:t>pt</w:t>
      </w:r>
      <w:proofErr w:type="spellEnd"/>
      <w:r>
        <w:rPr>
          <w:sz w:val="24"/>
          <w:szCs w:val="24"/>
          <w:lang w:val="ru-RU"/>
        </w:rPr>
        <w:t>, равнение по центру и отступ слева 1,5 см.</w:t>
      </w:r>
    </w:p>
    <w:p w:rsidR="00DA73BD" w:rsidRDefault="00897134">
      <w:pPr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После «Литературы» идет </w:t>
      </w:r>
      <w:proofErr w:type="spellStart"/>
      <w:r>
        <w:rPr>
          <w:sz w:val="24"/>
          <w:szCs w:val="24"/>
          <w:lang w:val="ru-RU"/>
        </w:rPr>
        <w:t>аффилиация</w:t>
      </w:r>
      <w:proofErr w:type="spellEnd"/>
      <w:r>
        <w:rPr>
          <w:sz w:val="24"/>
          <w:szCs w:val="24"/>
          <w:lang w:val="ru-RU"/>
        </w:rPr>
        <w:t xml:space="preserve"> авторов статьи, а именно полная контактная информацию для всех авторов, размер шрифта 12 </w:t>
      </w:r>
      <w:proofErr w:type="spellStart"/>
      <w:r>
        <w:rPr>
          <w:sz w:val="24"/>
          <w:szCs w:val="24"/>
        </w:rPr>
        <w:t>pt</w:t>
      </w:r>
      <w:proofErr w:type="spellEnd"/>
      <w:r>
        <w:rPr>
          <w:sz w:val="24"/>
          <w:szCs w:val="24"/>
          <w:lang w:val="ru-RU"/>
        </w:rPr>
        <w:t xml:space="preserve">. Начитается </w:t>
      </w:r>
      <w:proofErr w:type="spellStart"/>
      <w:r>
        <w:rPr>
          <w:sz w:val="24"/>
          <w:szCs w:val="24"/>
          <w:lang w:val="ru-RU"/>
        </w:rPr>
        <w:t>аффилиация</w:t>
      </w:r>
      <w:proofErr w:type="spellEnd"/>
      <w:r>
        <w:rPr>
          <w:sz w:val="24"/>
          <w:szCs w:val="24"/>
          <w:lang w:val="ru-RU"/>
        </w:rPr>
        <w:t xml:space="preserve"> с красной строки с </w:t>
      </w:r>
      <w:r>
        <w:rPr>
          <w:b/>
          <w:sz w:val="24"/>
          <w:szCs w:val="24"/>
          <w:lang w:val="ru-RU"/>
        </w:rPr>
        <w:t>Фамилии Имени Отчества</w:t>
      </w:r>
      <w:r>
        <w:rPr>
          <w:sz w:val="24"/>
          <w:szCs w:val="24"/>
          <w:lang w:val="ru-RU"/>
        </w:rPr>
        <w:t xml:space="preserve"> первого автора, далее с красной строки: его статус, место учебы, адрес электронной почты. В последнюю очередь с красной строки </w:t>
      </w:r>
      <w:r>
        <w:rPr>
          <w:b/>
          <w:sz w:val="24"/>
          <w:szCs w:val="24"/>
          <w:lang w:val="ru-RU"/>
        </w:rPr>
        <w:t>Фамилия Имя Отчество</w:t>
      </w:r>
      <w:r>
        <w:rPr>
          <w:sz w:val="24"/>
          <w:szCs w:val="24"/>
          <w:lang w:val="ru-RU"/>
        </w:rPr>
        <w:t xml:space="preserve"> научного руководителя, в скобках указание (научный руководитель), далее с красной строки: его учёная степень и звание, место работы (подразделение), должность, почтовый адрес (места работы), адрес электронной почты. Между </w:t>
      </w:r>
      <w:proofErr w:type="spellStart"/>
      <w:r>
        <w:rPr>
          <w:sz w:val="24"/>
          <w:szCs w:val="24"/>
          <w:lang w:val="ru-RU"/>
        </w:rPr>
        <w:t>аффилиациями</w:t>
      </w:r>
      <w:proofErr w:type="spellEnd"/>
      <w:r>
        <w:rPr>
          <w:sz w:val="24"/>
          <w:szCs w:val="24"/>
          <w:lang w:val="ru-RU"/>
        </w:rPr>
        <w:t xml:space="preserve"> пустая, размер шрифта – 12 </w:t>
      </w:r>
      <w:proofErr w:type="spellStart"/>
      <w:r>
        <w:rPr>
          <w:sz w:val="24"/>
          <w:szCs w:val="24"/>
        </w:rPr>
        <w:t>pt</w:t>
      </w:r>
      <w:proofErr w:type="spellEnd"/>
      <w:r>
        <w:rPr>
          <w:sz w:val="24"/>
          <w:szCs w:val="24"/>
          <w:lang w:val="ru-RU"/>
        </w:rPr>
        <w:t xml:space="preserve">. В последней части статьи приводится название статьи, фамилия, имя, отчество (всех авторов) и научного руководителя на английском языке шрифт </w:t>
      </w:r>
      <w:r>
        <w:rPr>
          <w:b/>
          <w:sz w:val="24"/>
          <w:szCs w:val="24"/>
          <w:lang w:val="ru-RU"/>
        </w:rPr>
        <w:t>полужирный</w:t>
      </w:r>
      <w:r>
        <w:rPr>
          <w:sz w:val="24"/>
          <w:szCs w:val="24"/>
          <w:lang w:val="ru-RU"/>
        </w:rPr>
        <w:t>, размер 11</w:t>
      </w:r>
      <w:proofErr w:type="spellStart"/>
      <w:r>
        <w:rPr>
          <w:sz w:val="24"/>
          <w:szCs w:val="24"/>
        </w:rPr>
        <w:t>pt</w:t>
      </w:r>
      <w:proofErr w:type="spellEnd"/>
      <w:r w:rsidRPr="0029159E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Далее аннотация и </w:t>
      </w:r>
      <w:r>
        <w:rPr>
          <w:i/>
          <w:sz w:val="24"/>
          <w:szCs w:val="24"/>
          <w:lang w:val="ru-RU"/>
        </w:rPr>
        <w:t>ключевые слова</w:t>
      </w:r>
      <w:r>
        <w:rPr>
          <w:sz w:val="24"/>
          <w:szCs w:val="24"/>
          <w:lang w:val="ru-RU"/>
        </w:rPr>
        <w:t xml:space="preserve"> (выделенные </w:t>
      </w:r>
      <w:r>
        <w:rPr>
          <w:i/>
          <w:sz w:val="24"/>
          <w:szCs w:val="24"/>
          <w:lang w:val="ru-RU"/>
        </w:rPr>
        <w:t>курсивом</w:t>
      </w:r>
      <w:r>
        <w:rPr>
          <w:sz w:val="24"/>
          <w:szCs w:val="24"/>
          <w:lang w:val="ru-RU"/>
        </w:rPr>
        <w:t xml:space="preserve">) на английском языке, размер шрифта 11 </w:t>
      </w:r>
      <w:proofErr w:type="spellStart"/>
      <w:r>
        <w:rPr>
          <w:sz w:val="24"/>
          <w:szCs w:val="24"/>
        </w:rPr>
        <w:t>pt</w:t>
      </w:r>
      <w:proofErr w:type="spellEnd"/>
      <w:r>
        <w:rPr>
          <w:sz w:val="24"/>
          <w:szCs w:val="24"/>
          <w:lang w:val="ru-RU"/>
        </w:rPr>
        <w:t>. У текста последней части работы на английском языке отступы от</w:t>
      </w:r>
      <w:r w:rsidR="0029159E">
        <w:rPr>
          <w:sz w:val="24"/>
          <w:szCs w:val="24"/>
          <w:lang w:val="ru-RU"/>
        </w:rPr>
        <w:t xml:space="preserve"> полей документа по 1 см, такие </w:t>
      </w:r>
      <w:r>
        <w:rPr>
          <w:sz w:val="24"/>
          <w:szCs w:val="24"/>
          <w:lang w:val="ru-RU"/>
        </w:rPr>
        <w:t>же</w:t>
      </w:r>
      <w:r w:rsidR="0029159E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как и у аннотации в начале статьи.</w:t>
      </w:r>
    </w:p>
    <w:p w:rsidR="00DA73BD" w:rsidRDefault="00DA73BD">
      <w:pPr>
        <w:jc w:val="both"/>
        <w:rPr>
          <w:sz w:val="24"/>
          <w:szCs w:val="24"/>
          <w:lang w:val="ru-RU"/>
        </w:rPr>
      </w:pPr>
    </w:p>
    <w:p w:rsidR="00DA73BD" w:rsidRDefault="00897134">
      <w:pPr>
        <w:jc w:val="both"/>
        <w:rPr>
          <w:sz w:val="24"/>
          <w:szCs w:val="24"/>
          <w:lang w:val="ru-RU"/>
        </w:rPr>
      </w:pPr>
      <w:r>
        <w:rPr>
          <w:b/>
          <w:sz w:val="28"/>
          <w:szCs w:val="28"/>
          <w:lang w:val="ru-RU"/>
        </w:rPr>
        <w:t>2. Особенности оформления текста работы</w:t>
      </w:r>
    </w:p>
    <w:p w:rsidR="00DA73BD" w:rsidRDefault="00DA73BD">
      <w:pPr>
        <w:jc w:val="both"/>
        <w:rPr>
          <w:sz w:val="24"/>
          <w:szCs w:val="24"/>
          <w:lang w:val="ru-RU"/>
        </w:rPr>
      </w:pPr>
    </w:p>
    <w:p w:rsidR="00DA73BD" w:rsidRDefault="00897134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тексте статьи допускается не цветное выделение текста: </w:t>
      </w:r>
      <w:r>
        <w:rPr>
          <w:b/>
          <w:sz w:val="24"/>
          <w:szCs w:val="24"/>
          <w:lang w:val="ru-RU"/>
        </w:rPr>
        <w:t>полужирный шрифт</w:t>
      </w:r>
      <w:r>
        <w:rPr>
          <w:sz w:val="24"/>
          <w:szCs w:val="24"/>
          <w:lang w:val="ru-RU"/>
        </w:rPr>
        <w:t xml:space="preserve">, </w:t>
      </w:r>
      <w:r>
        <w:rPr>
          <w:i/>
          <w:sz w:val="24"/>
          <w:szCs w:val="24"/>
          <w:lang w:val="ru-RU"/>
        </w:rPr>
        <w:t>курсив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u w:val="single"/>
          <w:lang w:val="ru-RU"/>
        </w:rPr>
        <w:t>подчеркивание.</w:t>
      </w:r>
      <w:r>
        <w:rPr>
          <w:sz w:val="24"/>
          <w:szCs w:val="24"/>
          <w:lang w:val="ru-RU"/>
        </w:rPr>
        <w:t xml:space="preserve"> Возможны сноски. Запрещены цветное выделение текста и гиперссылки, ссылка выносится в список литературы.</w:t>
      </w:r>
    </w:p>
    <w:p w:rsidR="00DA73BD" w:rsidRDefault="00897134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Заголовок второго и последующего уровней оформляется с красной строки, полужирным шрифтом размера 12</w:t>
      </w:r>
      <w:proofErr w:type="spellStart"/>
      <w:r>
        <w:rPr>
          <w:sz w:val="24"/>
          <w:szCs w:val="24"/>
        </w:rPr>
        <w:t>pt</w:t>
      </w:r>
      <w:proofErr w:type="spellEnd"/>
      <w:r>
        <w:rPr>
          <w:sz w:val="24"/>
          <w:szCs w:val="24"/>
          <w:lang w:val="ru-RU"/>
        </w:rPr>
        <w:t xml:space="preserve"> и отделяется пустыми стоками от предыдущего текста.</w:t>
      </w:r>
    </w:p>
    <w:p w:rsidR="00DA73BD" w:rsidRDefault="00DA73BD">
      <w:pPr>
        <w:jc w:val="both"/>
        <w:rPr>
          <w:sz w:val="24"/>
          <w:szCs w:val="24"/>
          <w:lang w:val="ru-RU"/>
        </w:rPr>
      </w:pPr>
    </w:p>
    <w:p w:rsidR="00DA73BD" w:rsidRDefault="00897134">
      <w:pPr>
        <w:ind w:firstLine="709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2.1. Рисунки и таблицы</w:t>
      </w:r>
    </w:p>
    <w:p w:rsidR="00DA73BD" w:rsidRDefault="00897134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Рисунки, фотографии и схемы должны быть хорошего качества, и могут быть цветными. Они вставляются в текст статьи и равнение по центру. Подпись к рисунку 12</w:t>
      </w:r>
      <w:proofErr w:type="spellStart"/>
      <w:r>
        <w:rPr>
          <w:sz w:val="24"/>
          <w:szCs w:val="24"/>
        </w:rPr>
        <w:t>pt</w:t>
      </w:r>
      <w:proofErr w:type="spellEnd"/>
      <w:r>
        <w:rPr>
          <w:sz w:val="24"/>
          <w:szCs w:val="24"/>
          <w:lang w:val="ru-RU"/>
        </w:rPr>
        <w:t>, выравнивание по центру.</w:t>
      </w:r>
    </w:p>
    <w:p w:rsidR="00DA73BD" w:rsidRDefault="00DA73BD">
      <w:pPr>
        <w:ind w:firstLine="709"/>
        <w:jc w:val="both"/>
        <w:rPr>
          <w:sz w:val="24"/>
          <w:szCs w:val="24"/>
          <w:lang w:val="ru-RU"/>
        </w:rPr>
      </w:pPr>
    </w:p>
    <w:p w:rsidR="00DA73BD" w:rsidRDefault="00E11FF8">
      <w:pPr>
        <w:ind w:firstLine="709"/>
        <w:jc w:val="both"/>
        <w:rPr>
          <w:sz w:val="24"/>
          <w:szCs w:val="24"/>
          <w:lang w:val="ru-RU"/>
        </w:rPr>
      </w:pPr>
      <w:r>
        <w:pict>
          <v:rect id="Фигура1" o:spid="_x0000_s103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  <w:r w:rsidR="00DF3D26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1" o:spid="_x0000_i1026" type="#_x0000_t75" style="width:273pt;height:275.25pt;visibility:visible;mso-wrap-style:square">
            <v:imagedata r:id="rId6" o:title="" croptop="-107f" cropbottom="-107f" cropleft="-103f" cropright="-103f"/>
          </v:shape>
        </w:pict>
      </w:r>
    </w:p>
    <w:p w:rsidR="00DA73BD" w:rsidRDefault="00DA73BD">
      <w:pPr>
        <w:ind w:firstLine="709"/>
        <w:jc w:val="both"/>
        <w:rPr>
          <w:sz w:val="24"/>
          <w:szCs w:val="24"/>
          <w:lang w:val="ru-RU"/>
        </w:rPr>
      </w:pPr>
    </w:p>
    <w:p w:rsidR="00DA73BD" w:rsidRDefault="00897134">
      <w:pPr>
        <w:ind w:firstLine="709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Рисунок 1. Схема подключения выключателя </w:t>
      </w:r>
    </w:p>
    <w:p w:rsidR="00DA73BD" w:rsidRDefault="00DA73BD">
      <w:pPr>
        <w:ind w:firstLine="709"/>
        <w:jc w:val="center"/>
        <w:rPr>
          <w:sz w:val="24"/>
          <w:szCs w:val="24"/>
          <w:lang w:val="ru-RU"/>
        </w:rPr>
      </w:pPr>
    </w:p>
    <w:p w:rsidR="00DA73BD" w:rsidRDefault="00897134">
      <w:pPr>
        <w:pStyle w:val="VSPar0"/>
        <w:rPr>
          <w:lang w:val="ru-RU"/>
        </w:rPr>
      </w:pPr>
      <w:r>
        <w:rPr>
          <w:lang w:val="ru-RU"/>
        </w:rPr>
        <w:t xml:space="preserve">Заголовок таблицы даётся над таблицей. Таблицы и рисунки располагаются по центру текста. Размер </w:t>
      </w:r>
      <w:proofErr w:type="gramStart"/>
      <w:r>
        <w:rPr>
          <w:lang w:val="ru-RU"/>
        </w:rPr>
        <w:t>шрифта</w:t>
      </w:r>
      <w:proofErr w:type="gramEnd"/>
      <w:r>
        <w:rPr>
          <w:lang w:val="ru-RU"/>
        </w:rPr>
        <w:t xml:space="preserve"> как и в тексте 12 </w:t>
      </w:r>
      <w:proofErr w:type="spellStart"/>
      <w:r>
        <w:t>pt</w:t>
      </w:r>
      <w:proofErr w:type="spellEnd"/>
      <w:r>
        <w:rPr>
          <w:lang w:val="ru-RU"/>
        </w:rPr>
        <w:t>.</w:t>
      </w:r>
    </w:p>
    <w:p w:rsidR="00DA73BD" w:rsidRDefault="00DA73BD">
      <w:pPr>
        <w:pStyle w:val="VSPar0"/>
        <w:rPr>
          <w:lang w:val="ru-RU"/>
        </w:rPr>
      </w:pPr>
    </w:p>
    <w:p w:rsidR="00DA73BD" w:rsidRDefault="00897134">
      <w:pPr>
        <w:pStyle w:val="VSTableCaption"/>
        <w:rPr>
          <w:lang w:val="ru-RU"/>
        </w:rPr>
      </w:pPr>
      <w:r>
        <w:rPr>
          <w:lang w:val="ru-RU"/>
        </w:rPr>
        <w:lastRenderedPageBreak/>
        <w:t>Таблица 1. Назначение нитей серверного процесса</w:t>
      </w:r>
    </w:p>
    <w:p w:rsidR="00DA73BD" w:rsidRDefault="00DA73BD">
      <w:pPr>
        <w:pStyle w:val="VSText0"/>
        <w:rPr>
          <w:lang w:val="ru-RU"/>
        </w:rPr>
      </w:pPr>
    </w:p>
    <w:tbl>
      <w:tblPr>
        <w:tblW w:w="7230" w:type="dxa"/>
        <w:jc w:val="center"/>
        <w:tblLayout w:type="fixed"/>
        <w:tblLook w:val="04A0" w:firstRow="1" w:lastRow="0" w:firstColumn="1" w:lastColumn="0" w:noHBand="0" w:noVBand="1"/>
      </w:tblPr>
      <w:tblGrid>
        <w:gridCol w:w="884"/>
        <w:gridCol w:w="4358"/>
        <w:gridCol w:w="976"/>
        <w:gridCol w:w="1012"/>
      </w:tblGrid>
      <w:tr w:rsidR="00DA73BD">
        <w:trPr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3BD" w:rsidRDefault="00897134">
            <w:pPr>
              <w:pStyle w:val="VSText0"/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Нить</w:t>
            </w:r>
            <w:proofErr w:type="spellEnd"/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3BD" w:rsidRDefault="00897134">
            <w:pPr>
              <w:pStyle w:val="VSText0"/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Назначение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3BD" w:rsidRDefault="00897134">
            <w:pPr>
              <w:pStyle w:val="VSText0"/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Приор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3BD" w:rsidRDefault="00897134">
            <w:pPr>
              <w:pStyle w:val="VSText0"/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Актив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DA73BD">
        <w:trPr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3BD" w:rsidRDefault="00897134">
            <w:pPr>
              <w:pStyle w:val="VSText0"/>
              <w:widowControl w:val="0"/>
            </w:pPr>
            <w:r>
              <w:t>1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3BD" w:rsidRDefault="00897134">
            <w:pPr>
              <w:pStyle w:val="VSText0"/>
              <w:widowControl w:val="0"/>
            </w:pPr>
            <w:proofErr w:type="spellStart"/>
            <w:r>
              <w:t>Приём</w:t>
            </w:r>
            <w:proofErr w:type="spellEnd"/>
            <w:r>
              <w:t xml:space="preserve"> </w:t>
            </w:r>
            <w:proofErr w:type="spellStart"/>
            <w:r>
              <w:t>запросов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3BD" w:rsidRDefault="00897134">
            <w:pPr>
              <w:pStyle w:val="VSText0"/>
              <w:widowControl w:val="0"/>
            </w:pPr>
            <w:r>
              <w:t>30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3BD" w:rsidRDefault="00897134">
            <w:pPr>
              <w:pStyle w:val="VSText0"/>
              <w:widowControl w:val="0"/>
            </w:pPr>
            <w:r>
              <w:t>-</w:t>
            </w:r>
          </w:p>
        </w:tc>
      </w:tr>
      <w:tr w:rsidR="00DA73BD">
        <w:trPr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3BD" w:rsidRDefault="00897134">
            <w:pPr>
              <w:pStyle w:val="VSText0"/>
              <w:widowControl w:val="0"/>
            </w:pPr>
            <w:r>
              <w:t>2–10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3BD" w:rsidRDefault="00897134">
            <w:pPr>
              <w:pStyle w:val="VSText0"/>
              <w:widowControl w:val="0"/>
            </w:pPr>
            <w:proofErr w:type="spellStart"/>
            <w:r>
              <w:t>Обслуживание</w:t>
            </w:r>
            <w:proofErr w:type="spellEnd"/>
            <w:r>
              <w:t xml:space="preserve"> </w:t>
            </w:r>
            <w:proofErr w:type="spellStart"/>
            <w:r>
              <w:t>запросов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3BD" w:rsidRDefault="00897134">
            <w:pPr>
              <w:pStyle w:val="VSText0"/>
              <w:widowControl w:val="0"/>
            </w:pPr>
            <w:r>
              <w:t>10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3BD" w:rsidRDefault="00897134">
            <w:pPr>
              <w:pStyle w:val="VSText0"/>
              <w:widowControl w:val="0"/>
            </w:pPr>
            <w:r>
              <w:t>sem_1</w:t>
            </w:r>
          </w:p>
        </w:tc>
      </w:tr>
      <w:tr w:rsidR="00DA73BD">
        <w:trPr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3BD" w:rsidRDefault="00897134">
            <w:pPr>
              <w:pStyle w:val="VSText0"/>
              <w:widowControl w:val="0"/>
            </w:pPr>
            <w:r>
              <w:t>11,12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3BD" w:rsidRDefault="00897134">
            <w:pPr>
              <w:pStyle w:val="VSText0"/>
              <w:widowControl w:val="0"/>
            </w:pPr>
            <w:proofErr w:type="spellStart"/>
            <w:r>
              <w:t>Обслуживание</w:t>
            </w:r>
            <w:proofErr w:type="spellEnd"/>
            <w:r>
              <w:t xml:space="preserve"> </w:t>
            </w:r>
            <w:proofErr w:type="spellStart"/>
            <w:r>
              <w:t>приоритетных</w:t>
            </w:r>
            <w:proofErr w:type="spellEnd"/>
            <w:r>
              <w:t xml:space="preserve"> </w:t>
            </w:r>
            <w:proofErr w:type="spellStart"/>
            <w:r>
              <w:t>запросов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3BD" w:rsidRDefault="00897134">
            <w:pPr>
              <w:pStyle w:val="VSText0"/>
              <w:widowControl w:val="0"/>
            </w:pPr>
            <w:r>
              <w:t>20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3BD" w:rsidRDefault="00897134">
            <w:pPr>
              <w:pStyle w:val="VSText0"/>
              <w:widowControl w:val="0"/>
            </w:pPr>
            <w:r>
              <w:t>sem_2</w:t>
            </w:r>
          </w:p>
        </w:tc>
      </w:tr>
    </w:tbl>
    <w:p w:rsidR="00DA73BD" w:rsidRDefault="00DA73BD">
      <w:pPr>
        <w:jc w:val="both"/>
        <w:rPr>
          <w:sz w:val="24"/>
          <w:szCs w:val="24"/>
          <w:lang w:val="ru-RU"/>
        </w:rPr>
      </w:pPr>
    </w:p>
    <w:p w:rsidR="00DA73BD" w:rsidRDefault="00897134">
      <w:pPr>
        <w:ind w:firstLine="709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2.2. Формулы</w:t>
      </w:r>
    </w:p>
    <w:p w:rsidR="00DA73BD" w:rsidRPr="0029159E" w:rsidRDefault="00897134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 xml:space="preserve">Математические формулы </w:t>
      </w:r>
      <w:r w:rsidRPr="00897134">
        <w:rPr>
          <w:sz w:val="24"/>
          <w:szCs w:val="24"/>
          <w:lang w:val="ru-RU"/>
        </w:rPr>
        <w:fldChar w:fldCharType="begin"/>
      </w:r>
      <w:r w:rsidRPr="00897134">
        <w:rPr>
          <w:sz w:val="24"/>
          <w:szCs w:val="24"/>
          <w:lang w:val="ru-RU"/>
        </w:rPr>
        <w:instrText xml:space="preserve"> QUOTE </w:instrText>
      </w:r>
      <w:r w:rsidR="00DF3D26">
        <w:rPr>
          <w:position w:val="-5"/>
        </w:rPr>
        <w:pict>
          <v:shape id="_x0000_i1027" type="#_x0000_t75" style="width:31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30&quot;/&gt;&lt;w:displayBackgroundShape/&gt;&lt;w:doNotEmbedSystemFonts/&gt;&lt;w:defaultTabStop w:val=&quot;708&quot;/&gt;&lt;w:autoHyphenation/&gt;&lt;w:hyphenationZone w:val=&quot;0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A73BD&quot;/&gt;&lt;wsp:rsid wsp:val=&quot;001D6460&quot;/&gt;&lt;wsp:rsid wsp:val=&quot;0029159E&quot;/&gt;&lt;wsp:rsid wsp:val=&quot;006D3B29&quot;/&gt;&lt;wsp:rsid wsp:val=&quot;00897134&quot;/&gt;&lt;wsp:rsid wsp:val=&quot;00DA73BD&quot;/&gt;&lt;/wsp:rsids&gt;&lt;/w:docPr&gt;&lt;w:body&gt;&lt;wx:sect&gt;&lt;w:p wsp:rsidR=&quot;00000000&quot; wsp:rsidRDefault=&quot;001D6460&quot; wsp:rsidP=&quot;001D6460&quot;&gt;&lt;m:oMathPara&gt;&lt;m:oMath&gt;&lt;m:rad&gt;&lt;m:radPr&gt;&lt;m:ctrlPr&gt;&lt;w:rPr&gt;&lt;w:rFonts w:ascii=&quot;Cambria Math&quot; w:h-ansi=&quot;Cambria Math&quot;/&gt;&lt;wx:font wx:val=&quot;Cambria Math&quot;/&gt;&lt;/w:rPr&gt;&lt;/m:ctrlPr&gt;&lt;/m:radPr&gt;&lt;m:deg&gt;&lt;m:r&gt;&lt;w:rPr&gt;&lt;w:rFonts w:ascii=&quot;Cambria Math&quot; w:h-ansi=&quot;Cambria Math&quot;/&gt;&lt;wx:font wx:val=&quot;Cambria Math&quot;/&gt;&lt;w:i/&gt;&lt;w:lang w:val=&quot;RU&quot;/&gt;&lt;/w:rPr&gt;&lt;m:t&gt;3&lt;/m:t&gt;&lt;/m:r&gt;&lt;/m:deg&gt;&lt;m:e&gt;&lt;m:r&gt;&lt;w:rPr&gt;&lt;w:rFonts w:ascii=&quot;Cambria Math&quot; w:h-ansi=&quot;Cambria Math&quot;/&gt;&lt;wx:font wx:val=&quot;Cambria Math&quot;/&gt;&lt;w:i/&gt;&lt;w:lang w:val=&quot;RU&quot;/&gt;&lt;/w:rPr&gt;&lt;m:t&gt;8&lt;/m:t&gt;&lt;/m:r&gt;&lt;/m:e&gt;&lt;/m:rad&gt;&lt;m:r&gt;&lt;w:rPr&gt;&lt;w:rFonts w:ascii=&quot;Cambria Math&quot; w:h-ansi=&quot;Cambria Math&quot;/&gt;&lt;wx:font wx:val=&quot;Cambria Math&quot;/&gt;&lt;w:i/&gt;&lt;w:lang w:val=&quot;RU&quot;/&gt;&lt;/w:rPr&gt;&lt;m:t&gt;=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Pr="00897134">
        <w:rPr>
          <w:sz w:val="24"/>
          <w:szCs w:val="24"/>
          <w:lang w:val="ru-RU"/>
        </w:rPr>
        <w:instrText xml:space="preserve"> </w:instrText>
      </w:r>
      <w:r w:rsidRPr="00897134">
        <w:rPr>
          <w:sz w:val="24"/>
          <w:szCs w:val="24"/>
          <w:lang w:val="ru-RU"/>
        </w:rPr>
        <w:fldChar w:fldCharType="separate"/>
      </w:r>
      <w:r w:rsidR="00DF3D26">
        <w:rPr>
          <w:position w:val="-5"/>
        </w:rPr>
        <w:pict>
          <v:shape id="_x0000_i1028" type="#_x0000_t75" style="width:31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30&quot;/&gt;&lt;w:displayBackgroundShape/&gt;&lt;w:doNotEmbedSystemFonts/&gt;&lt;w:defaultTabStop w:val=&quot;708&quot;/&gt;&lt;w:autoHyphenation/&gt;&lt;w:hyphenationZone w:val=&quot;0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A73BD&quot;/&gt;&lt;wsp:rsid wsp:val=&quot;001D6460&quot;/&gt;&lt;wsp:rsid wsp:val=&quot;0029159E&quot;/&gt;&lt;wsp:rsid wsp:val=&quot;006D3B29&quot;/&gt;&lt;wsp:rsid wsp:val=&quot;00897134&quot;/&gt;&lt;wsp:rsid wsp:val=&quot;00DA73BD&quot;/&gt;&lt;/wsp:rsids&gt;&lt;/w:docPr&gt;&lt;w:body&gt;&lt;wx:sect&gt;&lt;w:p wsp:rsidR=&quot;00000000&quot; wsp:rsidRDefault=&quot;001D6460&quot; wsp:rsidP=&quot;001D6460&quot;&gt;&lt;m:oMathPara&gt;&lt;m:oMath&gt;&lt;m:rad&gt;&lt;m:radPr&gt;&lt;m:ctrlPr&gt;&lt;w:rPr&gt;&lt;w:rFonts w:ascii=&quot;Cambria Math&quot; w:h-ansi=&quot;Cambria Math&quot;/&gt;&lt;wx:font wx:val=&quot;Cambria Math&quot;/&gt;&lt;/w:rPr&gt;&lt;/m:ctrlPr&gt;&lt;/m:radPr&gt;&lt;m:deg&gt;&lt;m:r&gt;&lt;w:rPr&gt;&lt;w:rFonts w:ascii=&quot;Cambria Math&quot; w:h-ansi=&quot;Cambria Math&quot;/&gt;&lt;wx:font wx:val=&quot;Cambria Math&quot;/&gt;&lt;w:i/&gt;&lt;w:lang w:val=&quot;RU&quot;/&gt;&lt;/w:rPr&gt;&lt;m:t&gt;3&lt;/m:t&gt;&lt;/m:r&gt;&lt;/m:deg&gt;&lt;m:e&gt;&lt;m:r&gt;&lt;w:rPr&gt;&lt;w:rFonts w:ascii=&quot;Cambria Math&quot; w:h-ansi=&quot;Cambria Math&quot;/&gt;&lt;wx:font wx:val=&quot;Cambria Math&quot;/&gt;&lt;w:i/&gt;&lt;w:lang w:val=&quot;RU&quot;/&gt;&lt;/w:rPr&gt;&lt;m:t&gt;8&lt;/m:t&gt;&lt;/m:r&gt;&lt;/m:e&gt;&lt;/m:rad&gt;&lt;m:r&gt;&lt;w:rPr&gt;&lt;w:rFonts w:ascii=&quot;Cambria Math&quot; w:h-ansi=&quot;Cambria Math&quot;/&gt;&lt;wx:font wx:val=&quot;Cambria Math&quot;/&gt;&lt;w:i/&gt;&lt;w:lang w:val=&quot;RU&quot;/&gt;&lt;/w:rPr&gt;&lt;m:t&gt;=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Pr="00897134">
        <w:rPr>
          <w:sz w:val="24"/>
          <w:szCs w:val="24"/>
          <w:lang w:val="ru-RU"/>
        </w:rPr>
        <w:fldChar w:fldCharType="end"/>
      </w:r>
      <w:r>
        <w:rPr>
          <w:sz w:val="24"/>
          <w:szCs w:val="24"/>
          <w:lang w:val="ru-RU"/>
        </w:rPr>
        <w:t xml:space="preserve"> и химические соединения </w:t>
      </w:r>
      <w:r w:rsidRPr="00897134">
        <w:rPr>
          <w:sz w:val="24"/>
          <w:szCs w:val="24"/>
          <w:lang w:val="ru-RU"/>
        </w:rPr>
        <w:fldChar w:fldCharType="begin"/>
      </w:r>
      <w:r w:rsidRPr="00897134">
        <w:rPr>
          <w:sz w:val="24"/>
          <w:szCs w:val="24"/>
          <w:lang w:val="ru-RU"/>
        </w:rPr>
        <w:instrText xml:space="preserve"> QUOTE </w:instrText>
      </w:r>
      <w:r w:rsidR="00DF3D26">
        <w:rPr>
          <w:position w:val="-5"/>
        </w:rPr>
        <w:pict>
          <v:shape id="_x0000_i1029" type="#_x0000_t75" style="width:27.75pt;height:1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30&quot;/&gt;&lt;w:displayBackgroundShape/&gt;&lt;w:doNotEmbedSystemFonts/&gt;&lt;w:defaultTabStop w:val=&quot;708&quot;/&gt;&lt;w:autoHyphenation/&gt;&lt;w:hyphenationZone w:val=&quot;0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A73BD&quot;/&gt;&lt;wsp:rsid wsp:val=&quot;0029159E&quot;/&gt;&lt;wsp:rsid wsp:val=&quot;006D3B29&quot;/&gt;&lt;wsp:rsid wsp:val=&quot;00897134&quot;/&gt;&lt;wsp:rsid wsp:val=&quot;00CD471B&quot;/&gt;&lt;wsp:rsid wsp:val=&quot;00DA73BD&quot;/&gt;&lt;/wsp:rsids&gt;&lt;/w:docPr&gt;&lt;w:body&gt;&lt;wx:sect&gt;&lt;w:p wsp:rsidR=&quot;00000000&quot; wsp:rsidRDefault=&quot;00CD471B&quot; wsp:rsidP=&quot;00CD471B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C&lt;/m:t&gt;&lt;/m:r&gt;&lt;/m:e&gt;&lt;m:sub&gt;&lt;m:r&gt;&lt;w:rPr&gt;&lt;w:rFonts w:ascii=&quot;Cambria Math&quot; w:h-ansi=&quot;Cambria Math&quot;/&gt;&lt;wx:font wx:val=&quot;Cambria Math&quot;/&gt;&lt;w:i/&gt;&lt;w:lang w:val=&quot;RU&quot;/&gt;&lt;/w:rPr&gt;&lt;m:t&gt;2&lt;/m:t&gt;&lt;/m:r&gt;&lt;/m:sub&gt;&lt;/m:sSub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H&lt;/m:t&gt;&lt;/m:r&gt;&lt;/m:e&gt;&lt;m:sub&gt;&lt;m:r&gt;&lt;w:rPr&gt;&lt;w:rFonts w:ascii=&quot;Cambria Math&quot; w:h-ansi=&quot;Cambria Math&quot;/&gt;&lt;wx:font wx:val=&quot;Cambria Math&quot;/&gt;&lt;w:i/&gt;&lt;w:lang w:val=&quot;RU&quot;/&gt;&lt;/w:rPr&gt;&lt;m:t&gt;6&lt;/m:t&gt;&lt;/m:r&gt;&lt;/m:sub&gt;&lt;/m:sSub&gt;&lt;m:r&gt;&lt;w:rPr&gt;&lt;w:rFonts w:ascii=&quot;Cambria Math&quot; w:h-ansi=&quot;Cambria Math&quot;/&gt;&lt;wx:font wx:val=&quot;Cambria Math&quot;/&gt;&lt;w:i/&gt;&lt;/w:rPr&gt;&lt;m:t&gt;O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897134">
        <w:rPr>
          <w:sz w:val="24"/>
          <w:szCs w:val="24"/>
          <w:lang w:val="ru-RU"/>
        </w:rPr>
        <w:instrText xml:space="preserve"> </w:instrText>
      </w:r>
      <w:r w:rsidRPr="00897134">
        <w:rPr>
          <w:sz w:val="24"/>
          <w:szCs w:val="24"/>
          <w:lang w:val="ru-RU"/>
        </w:rPr>
        <w:fldChar w:fldCharType="separate"/>
      </w:r>
      <w:r w:rsidR="00DF3D26">
        <w:rPr>
          <w:position w:val="-5"/>
        </w:rPr>
        <w:pict>
          <v:shape id="_x0000_i1030" type="#_x0000_t75" style="width:27.75pt;height:1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30&quot;/&gt;&lt;w:displayBackgroundShape/&gt;&lt;w:doNotEmbedSystemFonts/&gt;&lt;w:defaultTabStop w:val=&quot;708&quot;/&gt;&lt;w:autoHyphenation/&gt;&lt;w:hyphenationZone w:val=&quot;0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A73BD&quot;/&gt;&lt;wsp:rsid wsp:val=&quot;0029159E&quot;/&gt;&lt;wsp:rsid wsp:val=&quot;006D3B29&quot;/&gt;&lt;wsp:rsid wsp:val=&quot;00897134&quot;/&gt;&lt;wsp:rsid wsp:val=&quot;00CD471B&quot;/&gt;&lt;wsp:rsid wsp:val=&quot;00DA73BD&quot;/&gt;&lt;/wsp:rsids&gt;&lt;/w:docPr&gt;&lt;w:body&gt;&lt;wx:sect&gt;&lt;w:p wsp:rsidR=&quot;00000000&quot; wsp:rsidRDefault=&quot;00CD471B&quot; wsp:rsidP=&quot;00CD471B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C&lt;/m:t&gt;&lt;/m:r&gt;&lt;/m:e&gt;&lt;m:sub&gt;&lt;m:r&gt;&lt;w:rPr&gt;&lt;w:rFonts w:ascii=&quot;Cambria Math&quot; w:h-ansi=&quot;Cambria Math&quot;/&gt;&lt;wx:font wx:val=&quot;Cambria Math&quot;/&gt;&lt;w:i/&gt;&lt;w:lang w:val=&quot;RU&quot;/&gt;&lt;/w:rPr&gt;&lt;m:t&gt;2&lt;/m:t&gt;&lt;/m:r&gt;&lt;/m:sub&gt;&lt;/m:sSub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H&lt;/m:t&gt;&lt;/m:r&gt;&lt;/m:e&gt;&lt;m:sub&gt;&lt;m:r&gt;&lt;w:rPr&gt;&lt;w:rFonts w:ascii=&quot;Cambria Math&quot; w:h-ansi=&quot;Cambria Math&quot;/&gt;&lt;wx:font wx:val=&quot;Cambria Math&quot;/&gt;&lt;w:i/&gt;&lt;w:lang w:val=&quot;RU&quot;/&gt;&lt;/w:rPr&gt;&lt;m:t&gt;6&lt;/m:t&gt;&lt;/m:r&gt;&lt;/m:sub&gt;&lt;/m:sSub&gt;&lt;m:r&gt;&lt;w:rPr&gt;&lt;w:rFonts w:ascii=&quot;Cambria Math&quot; w:h-ansi=&quot;Cambria Math&quot;/&gt;&lt;wx:font wx:val=&quot;Cambria Math&quot;/&gt;&lt;w:i/&gt;&lt;/w:rPr&gt;&lt;m:t&gt;O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897134">
        <w:rPr>
          <w:sz w:val="24"/>
          <w:szCs w:val="24"/>
          <w:lang w:val="ru-RU"/>
        </w:rPr>
        <w:fldChar w:fldCharType="end"/>
      </w:r>
      <w:r>
        <w:rPr>
          <w:sz w:val="24"/>
          <w:szCs w:val="24"/>
          <w:lang w:val="ru-RU"/>
        </w:rPr>
        <w:t xml:space="preserve"> в тексте статьи или вынесенные отдельно</w:t>
      </w:r>
    </w:p>
    <w:p w:rsidR="00DA73BD" w:rsidRDefault="00DF3D26">
      <w:pPr>
        <w:tabs>
          <w:tab w:val="left" w:pos="8931"/>
        </w:tabs>
        <w:ind w:firstLine="3544"/>
        <w:jc w:val="center"/>
        <w:rPr>
          <w:sz w:val="24"/>
          <w:szCs w:val="24"/>
          <w:lang w:val="ru-RU"/>
        </w:rPr>
      </w:pPr>
      <w:r>
        <w:pict>
          <v:shape id="_x0000_i1031" type="#_x0000_t75" style="width:52.5pt;height:3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30&quot;/&gt;&lt;w:displayBackgroundShape/&gt;&lt;w:doNotEmbedSystemFonts/&gt;&lt;w:defaultTabStop w:val=&quot;708&quot;/&gt;&lt;w:autoHyphenation/&gt;&lt;w:hyphenationZone w:val=&quot;0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A73BD&quot;/&gt;&lt;wsp:rsid wsp:val=&quot;0029159E&quot;/&gt;&lt;wsp:rsid wsp:val=&quot;006D3B29&quot;/&gt;&lt;wsp:rsid wsp:val=&quot;00897134&quot;/&gt;&lt;wsp:rsid wsp:val=&quot;00AA1BEF&quot;/&gt;&lt;wsp:rsid wsp:val=&quot;00DA73BD&quot;/&gt;&lt;/wsp:rsids&gt;&lt;/w:docPr&gt;&lt;w:body&gt;&lt;wx:sect&gt;&lt;w:p wsp:rsidR=&quot;00000000&quot; wsp:rsidRPr=&quot;00AA1BEF&quot; wsp:rsidRDefault=&quot;00AA1BEF&quot; wsp:rsidP=&quot;00AA1BEF&quot;&gt;&lt;m:oMathPara&gt;&lt;m:oMathParaPr&gt;&lt;m:jc m:val=&quot;center&quot;/&gt;&lt;/m:oMathParaPr&gt;&lt;m:oMath&gt;&lt;m:eqArr&gt;&lt;m:eqArrPr&gt;&lt;m:ctrlPr&gt;&lt;w:rPr&gt;&lt;w:rFonts w:ascii=&quot;Cambria Math&quot; w:h-ansi=&quot;Cambria Math&quot;/&gt;&lt;wx:font wx:val=&quot;Cambria Math&quot;/&gt;&lt;/w:rPr&gt;&lt;/m:ctrlPr&gt;&lt;/m:eqArrPr&gt;&lt;m:e&gt;&lt;m:nary&gt;&lt;m:naryPr&gt;&lt;m:chr m:val=&quot;в€Ї&quot;/&gt;&lt;m:subHide m:val=&quot;1&quot;/&gt;&lt;m:supHide m:val=&quot;1&quot;/&gt;&lt;m:ctrlPr&gt;&lt;w:rPr&gt;&lt;w:rFonts w:ascii=&quot;Cambria Math&quot; w:h-ansi=&quot;Cambria Math&quot;/&gt;&lt;wx:font wx:val=&quot;Cambria Math&quot;/&gt;&lt;/w:rPr&gt;&lt;/m:ctrlPr&gt;&lt;/m:naryPr&gt;&lt;m:sub/&gt;&lt;m:sup/&gt;&lt;m:e&gt;&lt;m:r&gt;&lt;m:rPr&gt;&lt;m:lit/&gt;&lt;m:nor/&gt;&lt;/m:rPr&gt;&lt;m:t&gt;EdS&lt;/m:t&gt;&lt;/m:r&gt;&lt;/m:e&gt;&lt;/m:nary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w:rPr&gt;&lt;w:rFonts w:ascii=&quot;Cambria Math&quot; w:h-ansi=&quot;Cambria Math&quot;/&gt;&lt;wx:font wx:val=&quot;Cambria Math&quot;/&gt;&lt;w:i/&gt;&lt;/w:rPr&gt;&lt;m:t&gt;q&lt;/m:t&gt;&lt;/m:r&gt;&lt;/m:num&gt;&lt;m:den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Оµ&lt;/m:t&gt;&lt;/m:r&gt;&lt;/m:e&gt;&lt;m:sub&gt;&lt;m:r&gt;&lt;w:rPr&gt;&lt;w:rFonts w:ascii=&quot;Cambria Math&quot; w:h-ansi=&quot;Cambria Math&quot;/&gt;&lt;wx:font wx:val=&quot;Cambria Math&quot;/&gt;&lt;w:i/&gt;&lt;/w:rPr&gt;&lt;m:t&gt;0&lt;/m:t&gt;&lt;/m:r&gt;&lt;/m:sub&gt;&lt;/m:sSub&gt;&lt;/m:den&gt;&lt;/m:f&gt;&lt;/m:e&gt;&lt;m:e&gt;&lt;m:d&gt;&lt;m:dPr&gt;&lt;m:ctrlPr&gt;&lt;w:rPr&gt;&lt;w:rFonts w:ascii=&quot;Cambria Math&quot; w:h-ansi=&quot;Cambria Math&quot;/&gt;&lt;wx:font wx:val=&quot;Cambria Math&quot;/&gt;&lt;/w:rPr&gt;&lt;/m:ctrlPr&gt;&lt;/m:dPr&gt;&lt;m:e&gt;&lt;m:r&gt;&lt;w:rPr&gt;&lt;w:rFonts w:ascii=&quot;Cambria Math&quot; w:h-ansi=&quot;Cambria Math&quot;/&gt;&lt;wx:font wx:val=&quot;Cambria Math&quot;/&gt;&lt;w:i/&gt;&lt;/w:rPr&gt;&lt;m:t&gt;1&lt;/m:t&gt;&lt;/m:r&gt;&lt;/m:e&gt;&lt;/m:d&gt;&lt;/m:e&gt;&lt;/m:eqArr&gt;&lt;/m:oMath&gt;&lt;/m:oMathPara&gt;&lt;/w:p&gt;&lt;w:sectPr wsp:rsidR=&quot;00000000&quot; wsp:rsidRPr=&quot;00AA1BEF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</w:p>
    <w:p w:rsidR="00DA73BD" w:rsidRDefault="0089713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набирать только </w:t>
      </w:r>
      <w:proofErr w:type="gramStart"/>
      <w:r>
        <w:rPr>
          <w:sz w:val="24"/>
          <w:szCs w:val="24"/>
          <w:lang w:val="ru-RU"/>
        </w:rPr>
        <w:t>в редакторе</w:t>
      </w:r>
      <w:proofErr w:type="gramEnd"/>
      <w:r>
        <w:rPr>
          <w:sz w:val="24"/>
          <w:szCs w:val="24"/>
          <w:lang w:val="ru-RU"/>
        </w:rPr>
        <w:t xml:space="preserve"> встроенном в </w:t>
      </w:r>
      <w:r>
        <w:rPr>
          <w:sz w:val="24"/>
          <w:szCs w:val="24"/>
        </w:rPr>
        <w:t>Microsoft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Word</w:t>
      </w:r>
      <w:r>
        <w:rPr>
          <w:sz w:val="24"/>
          <w:szCs w:val="24"/>
          <w:lang w:val="ru-RU"/>
        </w:rPr>
        <w:t>. Нумерация формул, как таблиц и рисунков сквозная.</w:t>
      </w:r>
    </w:p>
    <w:p w:rsidR="00DA73BD" w:rsidRDefault="00DA73BD">
      <w:pPr>
        <w:jc w:val="both"/>
        <w:rPr>
          <w:sz w:val="24"/>
          <w:szCs w:val="24"/>
          <w:lang w:val="ru-RU"/>
        </w:rPr>
      </w:pPr>
    </w:p>
    <w:p w:rsidR="00DA73BD" w:rsidRDefault="00897134">
      <w:pPr>
        <w:pStyle w:val="VSSection"/>
        <w:ind w:firstLine="709"/>
        <w:rPr>
          <w:szCs w:val="24"/>
          <w:lang w:val="ru-RU"/>
        </w:rPr>
      </w:pPr>
      <w:r>
        <w:rPr>
          <w:sz w:val="24"/>
          <w:szCs w:val="24"/>
          <w:lang w:val="ru-RU"/>
        </w:rPr>
        <w:t>2.3. Утверждения и теоремы</w:t>
      </w:r>
    </w:p>
    <w:p w:rsidR="00DA73BD" w:rsidRDefault="00897134">
      <w:pPr>
        <w:pStyle w:val="VSPar0"/>
        <w:ind w:firstLine="709"/>
        <w:rPr>
          <w:rStyle w:val="VSPar1"/>
          <w:szCs w:val="24"/>
          <w:lang w:val="ru-RU"/>
        </w:rPr>
      </w:pPr>
      <w:r>
        <w:rPr>
          <w:szCs w:val="24"/>
          <w:lang w:val="ru-RU"/>
        </w:rPr>
        <w:t>Утверждения, леммы, теоремы, следствия и т.п. нумеруются независимо друг от друга арабскими цифрами 1, 2, 3, … и оформляются по следующему шаблону:</w:t>
      </w:r>
    </w:p>
    <w:p w:rsidR="00DA73BD" w:rsidRPr="0029159E" w:rsidRDefault="00897134">
      <w:pPr>
        <w:pStyle w:val="VSPar0"/>
        <w:ind w:firstLine="709"/>
        <w:rPr>
          <w:lang w:val="ru-RU"/>
        </w:rPr>
      </w:pPr>
      <w:r>
        <w:rPr>
          <w:rStyle w:val="VSPar1"/>
          <w:szCs w:val="24"/>
          <w:lang w:val="ru-RU"/>
        </w:rPr>
        <w:t>Теорема 1</w:t>
      </w:r>
      <w:r>
        <w:rPr>
          <w:szCs w:val="24"/>
          <w:lang w:val="ru-RU"/>
        </w:rPr>
        <w:t xml:space="preserve">. </w:t>
      </w:r>
      <w:r>
        <w:rPr>
          <w:rStyle w:val="VSText"/>
          <w:i/>
          <w:iCs/>
          <w:szCs w:val="24"/>
          <w:lang w:val="ru-RU"/>
        </w:rPr>
        <w:t>Для прямоугольного треугольника справедливо равенство</w:t>
      </w:r>
    </w:p>
    <w:p w:rsidR="00DA73BD" w:rsidRDefault="00897134">
      <w:pPr>
        <w:pStyle w:val="VSEq"/>
        <w:ind w:firstLine="709"/>
        <w:rPr>
          <w:i/>
          <w:szCs w:val="24"/>
        </w:rPr>
      </w:pPr>
      <w:r w:rsidRPr="00897134">
        <w:rPr>
          <w:szCs w:val="24"/>
        </w:rPr>
        <w:fldChar w:fldCharType="begin"/>
      </w:r>
      <w:r w:rsidRPr="00897134">
        <w:rPr>
          <w:szCs w:val="24"/>
        </w:rPr>
        <w:instrText xml:space="preserve"> QUOTE </w:instrText>
      </w:r>
      <w:r w:rsidR="00DF3D26">
        <w:rPr>
          <w:position w:val="-6"/>
        </w:rPr>
        <w:pict>
          <v:shape id="_x0000_i1032" type="#_x0000_t75" style="width:48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30&quot;/&gt;&lt;w:displayBackgroundShape/&gt;&lt;w:doNotEmbedSystemFonts/&gt;&lt;w:defaultTabStop w:val=&quot;708&quot;/&gt;&lt;w:autoHyphenation/&gt;&lt;w:hyphenationZone w:val=&quot;0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A73BD&quot;/&gt;&lt;wsp:rsid wsp:val=&quot;0029159E&quot;/&gt;&lt;wsp:rsid wsp:val=&quot;00417FE4&quot;/&gt;&lt;wsp:rsid wsp:val=&quot;006D3B29&quot;/&gt;&lt;wsp:rsid wsp:val=&quot;00897134&quot;/&gt;&lt;wsp:rsid wsp:val=&quot;00DA73BD&quot;/&gt;&lt;/wsp:rsids&gt;&lt;/w:docPr&gt;&lt;w:body&gt;&lt;wx:sect&gt;&lt;w:p wsp:rsidR=&quot;00000000&quot; wsp:rsidRDefault=&quot;00417FE4&quot; wsp:rsidP=&quot;00417FE4&quot;&gt;&lt;m:oMathPara&gt;&lt;m:oMath&gt;&lt;m:sSup&gt;&lt;m:sSupPr&gt;&lt;m:ctrlPr&gt;&lt;w:rPr&gt;&lt;w:rFonts w:ascii=&quot;Cambria Math&quot; w:h-ansi=&quot;Cambria Math&quot;/&gt;&lt;wx:font wx:val=&quot;Cambria Math&quot;/&gt;&lt;/w:rPr&gt;&lt;/m:ctrlPr&gt;&lt;/m:sSupPr&gt;&lt;m:e&gt;&lt;m:r&gt;&lt;w:rPr&gt;&lt;w:rFonts w:ascii=&quot;Cambria Math&quot; w:h-ansi=&quot;Cambria Math&quot;/&gt;&lt;wx:font wx:val=&quot;Cambria Math&quot;/&gt;&lt;w:i/&gt;&lt;/w:rPr&gt;&lt;m:t&gt;a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lit/&gt;&lt;m:nor/&gt;&lt;/m:rPr&gt;&lt;m:t&gt;+b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lit/&gt;&lt;m:nor/&gt;&lt;/m:rPr&gt;&lt;m:t&gt;=c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897134">
        <w:rPr>
          <w:szCs w:val="24"/>
        </w:rPr>
        <w:instrText xml:space="preserve"> </w:instrText>
      </w:r>
      <w:r w:rsidRPr="00897134">
        <w:rPr>
          <w:szCs w:val="24"/>
        </w:rPr>
        <w:fldChar w:fldCharType="separate"/>
      </w:r>
      <w:r w:rsidR="00DF3D26">
        <w:rPr>
          <w:position w:val="-6"/>
        </w:rPr>
        <w:pict>
          <v:shape id="_x0000_i1033" type="#_x0000_t75" style="width:48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30&quot;/&gt;&lt;w:displayBackgroundShape/&gt;&lt;w:doNotEmbedSystemFonts/&gt;&lt;w:defaultTabStop w:val=&quot;708&quot;/&gt;&lt;w:autoHyphenation/&gt;&lt;w:hyphenationZone w:val=&quot;0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A73BD&quot;/&gt;&lt;wsp:rsid wsp:val=&quot;0029159E&quot;/&gt;&lt;wsp:rsid wsp:val=&quot;00417FE4&quot;/&gt;&lt;wsp:rsid wsp:val=&quot;006D3B29&quot;/&gt;&lt;wsp:rsid wsp:val=&quot;00897134&quot;/&gt;&lt;wsp:rsid wsp:val=&quot;00DA73BD&quot;/&gt;&lt;/wsp:rsids&gt;&lt;/w:docPr&gt;&lt;w:body&gt;&lt;wx:sect&gt;&lt;w:p wsp:rsidR=&quot;00000000&quot; wsp:rsidRDefault=&quot;00417FE4&quot; wsp:rsidP=&quot;00417FE4&quot;&gt;&lt;m:oMathPara&gt;&lt;m:oMath&gt;&lt;m:sSup&gt;&lt;m:sSupPr&gt;&lt;m:ctrlPr&gt;&lt;w:rPr&gt;&lt;w:rFonts w:ascii=&quot;Cambria Math&quot; w:h-ansi=&quot;Cambria Math&quot;/&gt;&lt;wx:font wx:val=&quot;Cambria Math&quot;/&gt;&lt;/w:rPr&gt;&lt;/m:ctrlPr&gt;&lt;/m:sSupPr&gt;&lt;m:e&gt;&lt;m:r&gt;&lt;w:rPr&gt;&lt;w:rFonts w:ascii=&quot;Cambria Math&quot; w:h-ansi=&quot;Cambria Math&quot;/&gt;&lt;wx:font wx:val=&quot;Cambria Math&quot;/&gt;&lt;w:i/&gt;&lt;/w:rPr&gt;&lt;m:t&gt;a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lit/&gt;&lt;m:nor/&gt;&lt;/m:rPr&gt;&lt;m:t&gt;+b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lit/&gt;&lt;m:nor/&gt;&lt;/m:rPr&gt;&lt;m:t&gt;=c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897134">
        <w:rPr>
          <w:szCs w:val="24"/>
        </w:rPr>
        <w:fldChar w:fldCharType="end"/>
      </w:r>
      <w:r>
        <w:rPr>
          <w:szCs w:val="24"/>
        </w:rPr>
        <w:t>,</w:t>
      </w:r>
    </w:p>
    <w:p w:rsidR="00DA73BD" w:rsidRDefault="00897134">
      <w:pPr>
        <w:pStyle w:val="VSText0"/>
        <w:ind w:firstLine="709"/>
        <w:rPr>
          <w:rStyle w:val="VSPar1"/>
          <w:szCs w:val="24"/>
          <w:lang w:val="ru-RU"/>
        </w:rPr>
      </w:pPr>
      <w:proofErr w:type="gramStart"/>
      <w:r>
        <w:rPr>
          <w:i/>
          <w:szCs w:val="24"/>
          <w:lang w:val="ru-RU"/>
        </w:rPr>
        <w:t xml:space="preserve">где  </w:t>
      </w:r>
      <w:r>
        <w:rPr>
          <w:i/>
          <w:szCs w:val="24"/>
        </w:rPr>
        <w:t>a</w:t>
      </w:r>
      <w:proofErr w:type="gramEnd"/>
      <w:r>
        <w:rPr>
          <w:i/>
          <w:szCs w:val="24"/>
          <w:lang w:val="ru-RU"/>
        </w:rPr>
        <w:t xml:space="preserve">  и  </w:t>
      </w:r>
      <w:r>
        <w:rPr>
          <w:i/>
          <w:szCs w:val="24"/>
        </w:rPr>
        <w:t>b</w:t>
      </w:r>
      <w:r>
        <w:rPr>
          <w:i/>
          <w:szCs w:val="24"/>
          <w:lang w:val="ru-RU"/>
        </w:rPr>
        <w:t xml:space="preserve">  – длины катетов, а  </w:t>
      </w:r>
      <w:r>
        <w:rPr>
          <w:i/>
          <w:szCs w:val="24"/>
        </w:rPr>
        <w:t>c</w:t>
      </w:r>
      <w:r>
        <w:rPr>
          <w:i/>
          <w:szCs w:val="24"/>
          <w:lang w:val="ru-RU"/>
        </w:rPr>
        <w:t xml:space="preserve"> – длина гипотенузы.</w:t>
      </w:r>
    </w:p>
    <w:p w:rsidR="00DA73BD" w:rsidRDefault="00897134">
      <w:pPr>
        <w:pStyle w:val="VSPar0"/>
        <w:ind w:firstLine="709"/>
        <w:rPr>
          <w:szCs w:val="24"/>
          <w:lang w:val="ru-RU"/>
        </w:rPr>
      </w:pPr>
      <w:r>
        <w:rPr>
          <w:rStyle w:val="VSPar1"/>
          <w:szCs w:val="24"/>
          <w:lang w:val="ru-RU"/>
        </w:rPr>
        <w:t>Доказательство.</w:t>
      </w:r>
      <w:r>
        <w:rPr>
          <w:szCs w:val="24"/>
          <w:lang w:val="ru-RU"/>
        </w:rPr>
        <w:t xml:space="preserve"> Здесь идёт текст доказательства (предполагается, что все новые утверждения строго доказываются).  По желанию автора доказательства могут быть вынесены в приложение. </w:t>
      </w:r>
    </w:p>
    <w:p w:rsidR="00DA73BD" w:rsidRDefault="00DA73BD">
      <w:pPr>
        <w:ind w:firstLine="709"/>
        <w:jc w:val="both"/>
        <w:rPr>
          <w:sz w:val="24"/>
          <w:szCs w:val="24"/>
          <w:lang w:val="ru-RU"/>
        </w:rPr>
      </w:pPr>
    </w:p>
    <w:p w:rsidR="00DA73BD" w:rsidRDefault="00897134">
      <w:pPr>
        <w:pStyle w:val="VSSection"/>
        <w:rPr>
          <w:lang w:val="ru-RU"/>
        </w:rPr>
      </w:pPr>
      <w:r>
        <w:rPr>
          <w:lang w:val="ru-RU"/>
        </w:rPr>
        <w:t>4. Заключение</w:t>
      </w:r>
    </w:p>
    <w:p w:rsidR="00DA73BD" w:rsidRDefault="00DA73BD">
      <w:pPr>
        <w:pStyle w:val="VSPar0"/>
        <w:rPr>
          <w:lang w:val="ru-RU"/>
        </w:rPr>
      </w:pPr>
    </w:p>
    <w:p w:rsidR="00DA73BD" w:rsidRDefault="00897134">
      <w:pPr>
        <w:pStyle w:val="VSPar0"/>
        <w:ind w:firstLine="709"/>
        <w:rPr>
          <w:szCs w:val="24"/>
          <w:lang w:val="ru-RU"/>
        </w:rPr>
      </w:pPr>
      <w:r>
        <w:rPr>
          <w:lang w:val="ru-RU"/>
        </w:rPr>
        <w:t>Заключение и может содержать обзор основных моментов статьи, не следует повторять здесь аннотацию.  В заключении делаются выводы о важности работы и предлагаются дальнейшие приложения и расширения.</w:t>
      </w:r>
    </w:p>
    <w:p w:rsidR="00DA73BD" w:rsidRDefault="00DA73BD">
      <w:pPr>
        <w:ind w:firstLine="709"/>
        <w:jc w:val="both"/>
        <w:rPr>
          <w:sz w:val="24"/>
          <w:szCs w:val="24"/>
          <w:lang w:val="ru-RU"/>
        </w:rPr>
      </w:pPr>
    </w:p>
    <w:p w:rsidR="00DA73BD" w:rsidRDefault="00897134">
      <w:pPr>
        <w:pStyle w:val="VSSection"/>
        <w:ind w:firstLine="709"/>
        <w:rPr>
          <w:szCs w:val="24"/>
          <w:lang w:val="ru-RU"/>
        </w:rPr>
      </w:pPr>
      <w:r>
        <w:rPr>
          <w:sz w:val="24"/>
          <w:szCs w:val="24"/>
          <w:lang w:val="ru-RU"/>
        </w:rPr>
        <w:t>2.4. Ссылки на литературу</w:t>
      </w:r>
    </w:p>
    <w:p w:rsidR="00DA73BD" w:rsidRDefault="00897134">
      <w:pPr>
        <w:pStyle w:val="VSPar0"/>
        <w:ind w:firstLine="709"/>
        <w:rPr>
          <w:szCs w:val="24"/>
          <w:lang w:val="ru-RU"/>
        </w:rPr>
      </w:pPr>
      <w:r>
        <w:rPr>
          <w:szCs w:val="24"/>
          <w:lang w:val="ru-RU"/>
        </w:rPr>
        <w:t>Ссылки на литературу оформляются в виде номера в квадратных скобках, например, ссылка на справочник по УДК [1]. Литературные источники нумеруются в порядке их цитирования.</w:t>
      </w:r>
    </w:p>
    <w:p w:rsidR="00DA73BD" w:rsidRDefault="00897134">
      <w:pPr>
        <w:pStyle w:val="VSPar0"/>
        <w:ind w:firstLine="709"/>
        <w:rPr>
          <w:szCs w:val="24"/>
          <w:lang w:val="ru-RU"/>
        </w:rPr>
      </w:pPr>
      <w:r>
        <w:rPr>
          <w:szCs w:val="24"/>
          <w:lang w:val="ru-RU"/>
        </w:rPr>
        <w:t>Список литературы оформляется в соответствии с ГОСТ Р</w:t>
      </w:r>
      <w:r>
        <w:rPr>
          <w:szCs w:val="24"/>
        </w:rPr>
        <w:t> </w:t>
      </w:r>
      <w:r>
        <w:rPr>
          <w:szCs w:val="24"/>
          <w:lang w:val="ru-RU"/>
        </w:rPr>
        <w:t>7.0.5 – 2008 «Библиографическая ссылка. Общие требования и правила составления» или с ГОСТ Р 7.0.100 – 2018 «Библиографическая запись. Библиографическое описание. Общие требования и правила составления». В настоящей инструкции приведены типовые шаблоны по ГОСТ 2008 года для описаний монографий на русском [2] и английском [3] языках, книг с четырьмя и более авторами [4], книг без титульных авторов «под редакцией» [5], статей в русскоязычных журналах [6,</w:t>
      </w:r>
      <w:r>
        <w:rPr>
          <w:szCs w:val="24"/>
        </w:rPr>
        <w:t> </w:t>
      </w:r>
      <w:r>
        <w:rPr>
          <w:szCs w:val="24"/>
          <w:lang w:val="ru-RU"/>
        </w:rPr>
        <w:t>7], статей в англоязычных журналах [8], докладов на конференциях [9,</w:t>
      </w:r>
      <w:r>
        <w:rPr>
          <w:szCs w:val="24"/>
        </w:rPr>
        <w:t> </w:t>
      </w:r>
      <w:r>
        <w:rPr>
          <w:szCs w:val="24"/>
          <w:lang w:val="ru-RU"/>
        </w:rPr>
        <w:t>10], а также публикаций в Интернете [11–13]. В списке литературы Описание зарубежных источников даётся на языке оригинала без перевода. При этом в названии статьи заглавной пишется только первая буква (за исключением имён собственных и символов элементов). Для описаний работ в переводимых журналах указывайте сначала русскоязычный вариант, а затем (при необходимости) вариант на иностранном языке.</w:t>
      </w:r>
    </w:p>
    <w:p w:rsidR="00DA73BD" w:rsidRDefault="00DA73BD">
      <w:pPr>
        <w:ind w:firstLine="709"/>
        <w:jc w:val="both"/>
        <w:rPr>
          <w:sz w:val="24"/>
          <w:szCs w:val="24"/>
          <w:lang w:val="ru-RU"/>
        </w:rPr>
      </w:pPr>
    </w:p>
    <w:p w:rsidR="0029159E" w:rsidRDefault="0029159E">
      <w:pPr>
        <w:ind w:firstLine="709"/>
        <w:jc w:val="both"/>
        <w:rPr>
          <w:sz w:val="24"/>
          <w:szCs w:val="24"/>
          <w:lang w:val="ru-RU"/>
        </w:rPr>
      </w:pPr>
    </w:p>
    <w:p w:rsidR="0029159E" w:rsidRDefault="0029159E">
      <w:pPr>
        <w:ind w:firstLine="709"/>
        <w:jc w:val="both"/>
        <w:rPr>
          <w:sz w:val="24"/>
          <w:szCs w:val="24"/>
          <w:lang w:val="ru-RU"/>
        </w:rPr>
      </w:pPr>
    </w:p>
    <w:p w:rsidR="00DA73BD" w:rsidRDefault="00897134">
      <w:pPr>
        <w:pStyle w:val="VSSubsection"/>
        <w:rPr>
          <w:lang w:val="ru-RU"/>
        </w:rPr>
      </w:pPr>
      <w:r>
        <w:rPr>
          <w:sz w:val="28"/>
          <w:szCs w:val="28"/>
          <w:lang w:val="ru-RU"/>
        </w:rPr>
        <w:lastRenderedPageBreak/>
        <w:t>3. Этап рецензирования</w:t>
      </w:r>
    </w:p>
    <w:p w:rsidR="00DA73BD" w:rsidRDefault="00DA73BD">
      <w:pPr>
        <w:pStyle w:val="VSText0"/>
        <w:rPr>
          <w:lang w:val="ru-RU"/>
        </w:rPr>
      </w:pPr>
    </w:p>
    <w:p w:rsidR="00DA73BD" w:rsidRDefault="00897134">
      <w:pPr>
        <w:pStyle w:val="VSPar0"/>
        <w:ind w:firstLine="709"/>
        <w:rPr>
          <w:lang w:val="ru-RU"/>
        </w:rPr>
      </w:pPr>
      <w:r>
        <w:rPr>
          <w:lang w:val="ru-RU"/>
        </w:rPr>
        <w:t xml:space="preserve">Для издания в сборнике трудов Российской научно-технической конференции принимаются оригинальные, ранее не опубликованные материалы. Все работы, представленные для участия в конференции, проходят рецензирование. На рецензирование работу следует представлять в формате, требуемом для размещения в сборнике трудов конференции. </w:t>
      </w:r>
    </w:p>
    <w:p w:rsidR="00DA73BD" w:rsidRDefault="00897134">
      <w:pPr>
        <w:pStyle w:val="VSPar0"/>
        <w:ind w:firstLine="709"/>
        <w:rPr>
          <w:szCs w:val="24"/>
          <w:lang w:val="ru-RU"/>
        </w:rPr>
      </w:pPr>
      <w:r>
        <w:rPr>
          <w:lang w:val="ru-RU"/>
        </w:rPr>
        <w:t>После процедуры рецензирования статьи автору (значащемуся первым в списке) будет выслано заключение о возможности принятия к опубликованию материала с рекомендациями по исправлению выявленных при рецензировании недочётов.</w:t>
      </w:r>
    </w:p>
    <w:p w:rsidR="00DA73BD" w:rsidRDefault="00DA73BD">
      <w:pPr>
        <w:rPr>
          <w:sz w:val="24"/>
          <w:szCs w:val="24"/>
          <w:lang w:val="ru-RU"/>
        </w:rPr>
      </w:pPr>
    </w:p>
    <w:p w:rsidR="00DA73BD" w:rsidRDefault="00897134">
      <w:pPr>
        <w:pStyle w:val="VSSection"/>
        <w:rPr>
          <w:lang w:val="ru-RU"/>
        </w:rPr>
      </w:pPr>
      <w:r>
        <w:rPr>
          <w:lang w:val="ru-RU"/>
        </w:rPr>
        <w:t>Литература</w:t>
      </w:r>
    </w:p>
    <w:p w:rsidR="00DA73BD" w:rsidRDefault="00DA73BD">
      <w:pPr>
        <w:pStyle w:val="VSSection"/>
        <w:rPr>
          <w:lang w:val="ru-RU"/>
        </w:rPr>
      </w:pPr>
    </w:p>
    <w:p w:rsidR="00DA73BD" w:rsidRDefault="00897134">
      <w:pPr>
        <w:pStyle w:val="VSText0"/>
        <w:tabs>
          <w:tab w:val="clear" w:pos="397"/>
          <w:tab w:val="left" w:pos="567"/>
        </w:tabs>
        <w:ind w:left="567"/>
        <w:rPr>
          <w:lang w:val="ru-RU"/>
        </w:rPr>
      </w:pPr>
      <w:r>
        <w:rPr>
          <w:lang w:val="ru-RU"/>
        </w:rPr>
        <w:t xml:space="preserve">1. Справочник по УДК [сайт]. [2015]. </w:t>
      </w:r>
      <w:r>
        <w:t>URL</w:t>
      </w:r>
      <w:r>
        <w:rPr>
          <w:lang w:val="ru-RU"/>
        </w:rPr>
        <w:t xml:space="preserve">: </w:t>
      </w:r>
      <w:r>
        <w:t>https</w:t>
      </w:r>
      <w:r>
        <w:rPr>
          <w:lang w:val="ru-RU"/>
        </w:rPr>
        <w:t>://</w:t>
      </w:r>
      <w:proofErr w:type="spellStart"/>
      <w:r>
        <w:t>teacode</w:t>
      </w:r>
      <w:proofErr w:type="spellEnd"/>
      <w:r>
        <w:rPr>
          <w:lang w:val="ru-RU"/>
        </w:rPr>
        <w:t>.</w:t>
      </w:r>
      <w:r>
        <w:t>com</w:t>
      </w:r>
      <w:r>
        <w:rPr>
          <w:lang w:val="ru-RU"/>
        </w:rPr>
        <w:t>/</w:t>
      </w:r>
      <w:r>
        <w:t>online</w:t>
      </w:r>
      <w:r>
        <w:rPr>
          <w:lang w:val="ru-RU"/>
        </w:rPr>
        <w:t>/</w:t>
      </w:r>
      <w:proofErr w:type="spellStart"/>
      <w:r>
        <w:t>udc</w:t>
      </w:r>
      <w:proofErr w:type="spellEnd"/>
      <w:r w:rsidR="006D3B29">
        <w:rPr>
          <w:lang w:val="ru-RU"/>
        </w:rPr>
        <w:t>/ (дата обращения: 28.01</w:t>
      </w:r>
      <w:r>
        <w:rPr>
          <w:lang w:val="ru-RU"/>
        </w:rPr>
        <w:t>.202</w:t>
      </w:r>
      <w:r w:rsidR="006D3B29">
        <w:rPr>
          <w:lang w:val="ru-RU"/>
        </w:rPr>
        <w:t>6</w:t>
      </w:r>
      <w:r>
        <w:rPr>
          <w:lang w:val="ru-RU"/>
        </w:rPr>
        <w:t>).</w:t>
      </w:r>
    </w:p>
    <w:p w:rsidR="00DA73BD" w:rsidRDefault="00897134">
      <w:pPr>
        <w:pStyle w:val="VSText0"/>
        <w:tabs>
          <w:tab w:val="clear" w:pos="397"/>
          <w:tab w:val="left" w:pos="567"/>
        </w:tabs>
        <w:ind w:left="567"/>
        <w:rPr>
          <w:lang w:val="ru-RU"/>
        </w:rPr>
      </w:pPr>
      <w:r>
        <w:rPr>
          <w:lang w:val="ru-RU"/>
        </w:rPr>
        <w:t>2. </w:t>
      </w:r>
      <w:r>
        <w:rPr>
          <w:i/>
          <w:lang w:val="ru-RU"/>
        </w:rPr>
        <w:t>Рябко Б.</w:t>
      </w:r>
      <w:r>
        <w:rPr>
          <w:i/>
        </w:rPr>
        <w:t> </w:t>
      </w:r>
      <w:r>
        <w:rPr>
          <w:i/>
          <w:lang w:val="ru-RU"/>
        </w:rPr>
        <w:t xml:space="preserve">Я., </w:t>
      </w:r>
      <w:proofErr w:type="spellStart"/>
      <w:r>
        <w:rPr>
          <w:i/>
          <w:lang w:val="ru-RU"/>
        </w:rPr>
        <w:t>Фионов</w:t>
      </w:r>
      <w:proofErr w:type="spellEnd"/>
      <w:r>
        <w:rPr>
          <w:i/>
          <w:lang w:val="ru-RU"/>
        </w:rPr>
        <w:t xml:space="preserve"> А.</w:t>
      </w:r>
      <w:r>
        <w:rPr>
          <w:i/>
        </w:rPr>
        <w:t> </w:t>
      </w:r>
      <w:r>
        <w:rPr>
          <w:i/>
          <w:lang w:val="ru-RU"/>
        </w:rPr>
        <w:t>Н.</w:t>
      </w:r>
      <w:r>
        <w:rPr>
          <w:lang w:val="ru-RU"/>
        </w:rPr>
        <w:t xml:space="preserve">  Криптографические методы защиты информации: учебное пособие для вузов. М.: Горячая линия–Телеком, 2005. 229 с.</w:t>
      </w:r>
    </w:p>
    <w:p w:rsidR="00DA73BD" w:rsidRDefault="00897134">
      <w:pPr>
        <w:pStyle w:val="VSText0"/>
        <w:tabs>
          <w:tab w:val="clear" w:pos="397"/>
          <w:tab w:val="left" w:pos="567"/>
        </w:tabs>
        <w:ind w:left="567"/>
        <w:rPr>
          <w:lang w:val="ru-RU"/>
        </w:rPr>
      </w:pPr>
      <w:r>
        <w:rPr>
          <w:lang w:val="ru-RU"/>
        </w:rPr>
        <w:t>3.</w:t>
      </w:r>
      <w:r>
        <w:t> </w:t>
      </w:r>
      <w:r>
        <w:rPr>
          <w:i/>
        </w:rPr>
        <w:t>Blake</w:t>
      </w:r>
      <w:r>
        <w:rPr>
          <w:i/>
          <w:lang w:val="ru-RU"/>
        </w:rPr>
        <w:t xml:space="preserve"> </w:t>
      </w:r>
      <w:r>
        <w:rPr>
          <w:i/>
        </w:rPr>
        <w:t>I</w:t>
      </w:r>
      <w:r>
        <w:rPr>
          <w:i/>
          <w:lang w:val="ru-RU"/>
        </w:rPr>
        <w:t xml:space="preserve">., </w:t>
      </w:r>
      <w:proofErr w:type="spellStart"/>
      <w:r>
        <w:rPr>
          <w:i/>
        </w:rPr>
        <w:t>Seroussi</w:t>
      </w:r>
      <w:proofErr w:type="spellEnd"/>
      <w:r>
        <w:rPr>
          <w:i/>
          <w:lang w:val="ru-RU"/>
        </w:rPr>
        <w:t xml:space="preserve"> </w:t>
      </w:r>
      <w:r>
        <w:rPr>
          <w:i/>
        </w:rPr>
        <w:t>G</w:t>
      </w:r>
      <w:r>
        <w:rPr>
          <w:i/>
          <w:lang w:val="ru-RU"/>
        </w:rPr>
        <w:t xml:space="preserve">., </w:t>
      </w:r>
      <w:r>
        <w:rPr>
          <w:i/>
        </w:rPr>
        <w:t>Smart</w:t>
      </w:r>
      <w:r>
        <w:rPr>
          <w:i/>
          <w:lang w:val="ru-RU"/>
        </w:rPr>
        <w:t xml:space="preserve"> </w:t>
      </w:r>
      <w:r>
        <w:rPr>
          <w:i/>
        </w:rPr>
        <w:t>N</w:t>
      </w:r>
      <w:r>
        <w:rPr>
          <w:i/>
          <w:lang w:val="ru-RU"/>
        </w:rPr>
        <w:t>.</w:t>
      </w:r>
      <w:r>
        <w:rPr>
          <w:lang w:val="ru-RU"/>
        </w:rPr>
        <w:t xml:space="preserve">  </w:t>
      </w:r>
      <w:r>
        <w:t xml:space="preserve">Elliptic Curves in Cryptography. Cambridge University Press, 2002. </w:t>
      </w:r>
      <w:r>
        <w:rPr>
          <w:lang w:val="ru-RU"/>
        </w:rPr>
        <w:t xml:space="preserve">204 </w:t>
      </w:r>
      <w:r>
        <w:t>p</w:t>
      </w:r>
      <w:r>
        <w:rPr>
          <w:lang w:val="ru-RU"/>
        </w:rPr>
        <w:t>.</w:t>
      </w:r>
    </w:p>
    <w:p w:rsidR="00DA73BD" w:rsidRDefault="00897134">
      <w:pPr>
        <w:pStyle w:val="VSText0"/>
        <w:tabs>
          <w:tab w:val="clear" w:pos="397"/>
          <w:tab w:val="left" w:pos="567"/>
        </w:tabs>
        <w:ind w:left="567"/>
        <w:rPr>
          <w:lang w:val="ru-RU"/>
        </w:rPr>
      </w:pPr>
      <w:r>
        <w:rPr>
          <w:lang w:val="ru-RU"/>
        </w:rPr>
        <w:t>4. История России: учебник / А.</w:t>
      </w:r>
      <w:r>
        <w:t> </w:t>
      </w:r>
      <w:r>
        <w:rPr>
          <w:lang w:val="ru-RU"/>
        </w:rPr>
        <w:t>С. Орлов, В.</w:t>
      </w:r>
      <w:r>
        <w:t> </w:t>
      </w:r>
      <w:r>
        <w:rPr>
          <w:lang w:val="ru-RU"/>
        </w:rPr>
        <w:t>А. Георгиев, Н.</w:t>
      </w:r>
      <w:r>
        <w:t> </w:t>
      </w:r>
      <w:r>
        <w:rPr>
          <w:lang w:val="ru-RU"/>
        </w:rPr>
        <w:t>Г. Георгиева, Т.</w:t>
      </w:r>
      <w:r>
        <w:t> </w:t>
      </w:r>
      <w:r>
        <w:rPr>
          <w:lang w:val="ru-RU"/>
        </w:rPr>
        <w:t xml:space="preserve">А. Сивохина. 2-е изд., </w:t>
      </w:r>
      <w:proofErr w:type="spellStart"/>
      <w:r>
        <w:rPr>
          <w:lang w:val="ru-RU"/>
        </w:rPr>
        <w:t>перераб</w:t>
      </w:r>
      <w:proofErr w:type="spellEnd"/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и доп. М.: Проспект, 2004. 514 с.</w:t>
      </w:r>
    </w:p>
    <w:p w:rsidR="00DA73BD" w:rsidRDefault="00897134">
      <w:pPr>
        <w:pStyle w:val="VSText0"/>
        <w:tabs>
          <w:tab w:val="clear" w:pos="397"/>
          <w:tab w:val="left" w:pos="567"/>
        </w:tabs>
        <w:ind w:left="567"/>
        <w:rPr>
          <w:lang w:val="ru-RU"/>
        </w:rPr>
      </w:pPr>
      <w:r>
        <w:rPr>
          <w:lang w:val="ru-RU"/>
        </w:rPr>
        <w:t>5. Экономика: учебник / под ред. А.</w:t>
      </w:r>
      <w:r>
        <w:t> </w:t>
      </w:r>
      <w:r>
        <w:rPr>
          <w:lang w:val="ru-RU"/>
        </w:rPr>
        <w:t xml:space="preserve">С. Булатова. 3-е изд., </w:t>
      </w:r>
      <w:proofErr w:type="spellStart"/>
      <w:r>
        <w:rPr>
          <w:lang w:val="ru-RU"/>
        </w:rPr>
        <w:t>перераб</w:t>
      </w:r>
      <w:proofErr w:type="spellEnd"/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и доп. М.: </w:t>
      </w:r>
      <w:proofErr w:type="spellStart"/>
      <w:r>
        <w:rPr>
          <w:lang w:val="ru-RU"/>
        </w:rPr>
        <w:t>Экономистъ</w:t>
      </w:r>
      <w:proofErr w:type="spellEnd"/>
      <w:r>
        <w:rPr>
          <w:lang w:val="ru-RU"/>
        </w:rPr>
        <w:t>, 2003. 894 с.</w:t>
      </w:r>
    </w:p>
    <w:p w:rsidR="00DA73BD" w:rsidRDefault="00897134">
      <w:pPr>
        <w:pStyle w:val="VSText0"/>
        <w:tabs>
          <w:tab w:val="clear" w:pos="397"/>
          <w:tab w:val="left" w:pos="567"/>
        </w:tabs>
        <w:ind w:left="567"/>
        <w:rPr>
          <w:lang w:val="ru-RU"/>
        </w:rPr>
      </w:pPr>
      <w:r>
        <w:rPr>
          <w:lang w:val="ru-RU"/>
        </w:rPr>
        <w:t>6</w:t>
      </w:r>
      <w:r>
        <w:rPr>
          <w:i/>
          <w:lang w:val="ru-RU"/>
        </w:rPr>
        <w:t>. Рябко Б.</w:t>
      </w:r>
      <w:r>
        <w:rPr>
          <w:i/>
        </w:rPr>
        <w:t> </w:t>
      </w:r>
      <w:r>
        <w:rPr>
          <w:i/>
          <w:lang w:val="ru-RU"/>
        </w:rPr>
        <w:t xml:space="preserve">Я., </w:t>
      </w:r>
      <w:proofErr w:type="spellStart"/>
      <w:r>
        <w:rPr>
          <w:i/>
          <w:lang w:val="ru-RU"/>
        </w:rPr>
        <w:t>Фионов</w:t>
      </w:r>
      <w:proofErr w:type="spellEnd"/>
      <w:r>
        <w:rPr>
          <w:i/>
          <w:lang w:val="ru-RU"/>
        </w:rPr>
        <w:t xml:space="preserve"> А.</w:t>
      </w:r>
      <w:r>
        <w:rPr>
          <w:i/>
        </w:rPr>
        <w:t> </w:t>
      </w:r>
      <w:r>
        <w:rPr>
          <w:i/>
          <w:lang w:val="ru-RU"/>
        </w:rPr>
        <w:t>Н.</w:t>
      </w:r>
      <w:r>
        <w:rPr>
          <w:lang w:val="ru-RU"/>
        </w:rPr>
        <w:t xml:space="preserve">  Эффективный метод адаптивного арифметического кодирования для источников с большими алфавитами // Проблемы передачи информации. 1999. Т.</w:t>
      </w:r>
      <w:r>
        <w:t> </w:t>
      </w:r>
      <w:r>
        <w:rPr>
          <w:lang w:val="ru-RU"/>
        </w:rPr>
        <w:t>35, №</w:t>
      </w:r>
      <w:r>
        <w:t> </w:t>
      </w:r>
      <w:r>
        <w:rPr>
          <w:lang w:val="ru-RU"/>
        </w:rPr>
        <w:t>4. С. 1–14.</w:t>
      </w:r>
    </w:p>
    <w:p w:rsidR="00DA73BD" w:rsidRDefault="00897134">
      <w:pPr>
        <w:pStyle w:val="VSText0"/>
        <w:tabs>
          <w:tab w:val="clear" w:pos="397"/>
          <w:tab w:val="left" w:pos="567"/>
        </w:tabs>
        <w:ind w:left="567"/>
      </w:pPr>
      <w:r>
        <w:rPr>
          <w:lang w:val="ru-RU"/>
        </w:rPr>
        <w:t>7</w:t>
      </w:r>
      <w:r>
        <w:rPr>
          <w:i/>
          <w:lang w:val="ru-RU"/>
        </w:rPr>
        <w:t>. </w:t>
      </w:r>
      <w:proofErr w:type="spellStart"/>
      <w:r>
        <w:rPr>
          <w:i/>
          <w:lang w:val="ru-RU"/>
        </w:rPr>
        <w:t>Найман</w:t>
      </w:r>
      <w:proofErr w:type="spellEnd"/>
      <w:r>
        <w:rPr>
          <w:i/>
          <w:lang w:val="ru-RU"/>
        </w:rPr>
        <w:t xml:space="preserve"> В.</w:t>
      </w:r>
      <w:r>
        <w:rPr>
          <w:i/>
        </w:rPr>
        <w:t> </w:t>
      </w:r>
      <w:r>
        <w:rPr>
          <w:i/>
          <w:lang w:val="ru-RU"/>
        </w:rPr>
        <w:t>И.</w:t>
      </w:r>
      <w:r>
        <w:rPr>
          <w:lang w:val="ru-RU"/>
        </w:rPr>
        <w:t xml:space="preserve">  Тенденции развития </w:t>
      </w:r>
      <w:proofErr w:type="spellStart"/>
      <w:r>
        <w:rPr>
          <w:lang w:val="ru-RU"/>
        </w:rPr>
        <w:t>телетрафика</w:t>
      </w:r>
      <w:proofErr w:type="spellEnd"/>
      <w:r>
        <w:rPr>
          <w:lang w:val="ru-RU"/>
        </w:rPr>
        <w:t xml:space="preserve"> // Электросвязь. 2004. №</w:t>
      </w:r>
      <w:r>
        <w:t> </w:t>
      </w:r>
      <w:r>
        <w:rPr>
          <w:lang w:val="ru-RU"/>
        </w:rPr>
        <w:t>6. С. 32–35.</w:t>
      </w:r>
    </w:p>
    <w:p w:rsidR="00DA73BD" w:rsidRDefault="00897134">
      <w:pPr>
        <w:pStyle w:val="VSText0"/>
        <w:tabs>
          <w:tab w:val="clear" w:pos="397"/>
          <w:tab w:val="left" w:pos="567"/>
        </w:tabs>
        <w:ind w:left="567"/>
        <w:rPr>
          <w:lang w:val="ru-RU"/>
        </w:rPr>
      </w:pPr>
      <w:r>
        <w:t>8.</w:t>
      </w:r>
      <w:r>
        <w:rPr>
          <w:i/>
        </w:rPr>
        <w:t> </w:t>
      </w:r>
      <w:proofErr w:type="spellStart"/>
      <w:r>
        <w:rPr>
          <w:i/>
        </w:rPr>
        <w:t>Diffie</w:t>
      </w:r>
      <w:proofErr w:type="spellEnd"/>
      <w:r>
        <w:rPr>
          <w:i/>
        </w:rPr>
        <w:t xml:space="preserve"> W., Hellman M. E.</w:t>
      </w:r>
      <w:r>
        <w:t xml:space="preserve">  New directions in cryptography // IEEE Transactions on Information Theory. </w:t>
      </w:r>
      <w:r>
        <w:rPr>
          <w:lang w:val="ru-RU"/>
        </w:rPr>
        <w:t xml:space="preserve">1976. </w:t>
      </w:r>
      <w:r>
        <w:t>V</w:t>
      </w:r>
      <w:r>
        <w:rPr>
          <w:lang w:val="ru-RU"/>
        </w:rPr>
        <w:t>.</w:t>
      </w:r>
      <w:r>
        <w:t> </w:t>
      </w:r>
      <w:r>
        <w:rPr>
          <w:lang w:val="ru-RU"/>
        </w:rPr>
        <w:t>22, №</w:t>
      </w:r>
      <w:r>
        <w:t> </w:t>
      </w:r>
      <w:r>
        <w:rPr>
          <w:lang w:val="ru-RU"/>
        </w:rPr>
        <w:t xml:space="preserve">3. </w:t>
      </w:r>
      <w:r>
        <w:t>P</w:t>
      </w:r>
      <w:r>
        <w:rPr>
          <w:lang w:val="ru-RU"/>
        </w:rPr>
        <w:t>. 644–654.</w:t>
      </w:r>
    </w:p>
    <w:p w:rsidR="00DA73BD" w:rsidRDefault="00897134">
      <w:pPr>
        <w:pStyle w:val="VSText0"/>
        <w:tabs>
          <w:tab w:val="clear" w:pos="397"/>
          <w:tab w:val="left" w:pos="567"/>
        </w:tabs>
        <w:ind w:left="567"/>
      </w:pPr>
      <w:r>
        <w:rPr>
          <w:lang w:val="ru-RU"/>
        </w:rPr>
        <w:t>9.</w:t>
      </w:r>
      <w:r>
        <w:rPr>
          <w:i/>
        </w:rPr>
        <w:t> </w:t>
      </w:r>
      <w:proofErr w:type="spellStart"/>
      <w:r>
        <w:rPr>
          <w:i/>
          <w:lang w:val="ru-RU"/>
        </w:rPr>
        <w:t>Фионов</w:t>
      </w:r>
      <w:proofErr w:type="spellEnd"/>
      <w:r>
        <w:rPr>
          <w:i/>
          <w:lang w:val="ru-RU"/>
        </w:rPr>
        <w:t xml:space="preserve"> А.</w:t>
      </w:r>
      <w:r>
        <w:rPr>
          <w:i/>
        </w:rPr>
        <w:t> </w:t>
      </w:r>
      <w:r>
        <w:rPr>
          <w:i/>
          <w:lang w:val="ru-RU"/>
        </w:rPr>
        <w:t>Н.</w:t>
      </w:r>
      <w:r>
        <w:rPr>
          <w:lang w:val="ru-RU"/>
        </w:rPr>
        <w:t xml:space="preserve">  Построение омофонных кодов при неизвестной статистике источника сообщений // Международный семинар «Перспективы развития современных средств и систем телекоммуникаций». Санкт</w:t>
      </w:r>
      <w:r>
        <w:t>-</w:t>
      </w:r>
      <w:r>
        <w:rPr>
          <w:lang w:val="ru-RU"/>
        </w:rPr>
        <w:t>Петербург</w:t>
      </w:r>
      <w:r>
        <w:t xml:space="preserve">, 30 </w:t>
      </w:r>
      <w:r>
        <w:rPr>
          <w:lang w:val="ru-RU"/>
        </w:rPr>
        <w:t>июня</w:t>
      </w:r>
      <w:r>
        <w:t xml:space="preserve"> – 4 </w:t>
      </w:r>
      <w:r>
        <w:rPr>
          <w:lang w:val="ru-RU"/>
        </w:rPr>
        <w:t>июля</w:t>
      </w:r>
      <w:r>
        <w:t xml:space="preserve">, 2002. </w:t>
      </w:r>
      <w:r>
        <w:rPr>
          <w:lang w:val="ru-RU"/>
        </w:rPr>
        <w:t>С</w:t>
      </w:r>
      <w:r>
        <w:t>. 83–86.</w:t>
      </w:r>
    </w:p>
    <w:p w:rsidR="00DA73BD" w:rsidRDefault="00897134">
      <w:pPr>
        <w:pStyle w:val="VSText0"/>
        <w:tabs>
          <w:tab w:val="clear" w:pos="397"/>
          <w:tab w:val="left" w:pos="567"/>
        </w:tabs>
        <w:ind w:left="567"/>
        <w:rPr>
          <w:lang w:val="ru-RU"/>
        </w:rPr>
      </w:pPr>
      <w:r>
        <w:t>10.</w:t>
      </w:r>
      <w:r>
        <w:rPr>
          <w:i/>
        </w:rPr>
        <w:t> </w:t>
      </w:r>
      <w:proofErr w:type="spellStart"/>
      <w:r>
        <w:rPr>
          <w:i/>
        </w:rPr>
        <w:t>Fionov</w:t>
      </w:r>
      <w:proofErr w:type="spellEnd"/>
      <w:r>
        <w:rPr>
          <w:i/>
        </w:rPr>
        <w:t xml:space="preserve"> A.</w:t>
      </w:r>
      <w:r>
        <w:t xml:space="preserve">  Arithmetic homophonic coding with dummy symbols // 2004 IEEE International Symposium on Information Theory (ISIT-2004). Chicago</w:t>
      </w:r>
      <w:r>
        <w:rPr>
          <w:lang w:val="ru-RU"/>
        </w:rPr>
        <w:t xml:space="preserve">, </w:t>
      </w:r>
      <w:r>
        <w:t>Illinois</w:t>
      </w:r>
      <w:r>
        <w:rPr>
          <w:lang w:val="ru-RU"/>
        </w:rPr>
        <w:t xml:space="preserve">, </w:t>
      </w:r>
      <w:r>
        <w:t>USA</w:t>
      </w:r>
      <w:r>
        <w:rPr>
          <w:lang w:val="ru-RU"/>
        </w:rPr>
        <w:t xml:space="preserve">, </w:t>
      </w:r>
      <w:r>
        <w:t>June</w:t>
      </w:r>
      <w:r>
        <w:rPr>
          <w:lang w:val="ru-RU"/>
        </w:rPr>
        <w:t xml:space="preserve"> 27 – </w:t>
      </w:r>
      <w:r>
        <w:t>July</w:t>
      </w:r>
      <w:r>
        <w:rPr>
          <w:lang w:val="ru-RU"/>
        </w:rPr>
        <w:t xml:space="preserve"> 2, 2004. </w:t>
      </w:r>
      <w:r>
        <w:t>P</w:t>
      </w:r>
      <w:r>
        <w:rPr>
          <w:lang w:val="ru-RU"/>
        </w:rPr>
        <w:t>. 129.</w:t>
      </w:r>
    </w:p>
    <w:p w:rsidR="00DA73BD" w:rsidRPr="00DF3D26" w:rsidRDefault="00897134">
      <w:pPr>
        <w:pStyle w:val="VSText0"/>
        <w:tabs>
          <w:tab w:val="clear" w:pos="397"/>
          <w:tab w:val="left" w:pos="567"/>
        </w:tabs>
        <w:ind w:left="567"/>
        <w:rPr>
          <w:lang w:val="ru-RU"/>
        </w:rPr>
      </w:pPr>
      <w:r>
        <w:rPr>
          <w:lang w:val="ru-RU"/>
        </w:rPr>
        <w:t>11.</w:t>
      </w:r>
      <w:r>
        <w:rPr>
          <w:i/>
          <w:lang w:val="ru-RU"/>
        </w:rPr>
        <w:t> </w:t>
      </w:r>
      <w:proofErr w:type="spellStart"/>
      <w:r>
        <w:rPr>
          <w:i/>
          <w:lang w:val="ru-RU"/>
        </w:rPr>
        <w:t>Малашевич</w:t>
      </w:r>
      <w:proofErr w:type="spellEnd"/>
      <w:r>
        <w:rPr>
          <w:i/>
          <w:lang w:val="ru-RU"/>
        </w:rPr>
        <w:t xml:space="preserve"> Б.</w:t>
      </w:r>
      <w:r>
        <w:rPr>
          <w:lang w:val="ru-RU"/>
        </w:rPr>
        <w:t xml:space="preserve"> Неизвестные модулярные </w:t>
      </w:r>
      <w:proofErr w:type="spellStart"/>
      <w:r>
        <w:rPr>
          <w:lang w:val="ru-RU"/>
        </w:rPr>
        <w:t>суперЭВМ</w:t>
      </w:r>
      <w:proofErr w:type="spellEnd"/>
      <w:r>
        <w:rPr>
          <w:lang w:val="ru-RU"/>
        </w:rPr>
        <w:t xml:space="preserve"> </w:t>
      </w:r>
      <w:r w:rsidRPr="00DF3D26">
        <w:rPr>
          <w:lang w:val="ru-RU"/>
        </w:rPr>
        <w:t xml:space="preserve">[Электронный ресурс]. </w:t>
      </w:r>
      <w:r>
        <w:t>URL</w:t>
      </w:r>
      <w:r w:rsidRPr="00DF3D26">
        <w:rPr>
          <w:lang w:val="ru-RU"/>
        </w:rPr>
        <w:t xml:space="preserve">: </w:t>
      </w:r>
      <w:r w:rsidRPr="006D3B29">
        <w:t>http</w:t>
      </w:r>
      <w:r w:rsidRPr="00DF3D26">
        <w:rPr>
          <w:lang w:val="ru-RU"/>
        </w:rPr>
        <w:t>://</w:t>
      </w:r>
      <w:r w:rsidRPr="006D3B29">
        <w:t>www</w:t>
      </w:r>
      <w:r w:rsidRPr="00DF3D26">
        <w:rPr>
          <w:lang w:val="ru-RU"/>
        </w:rPr>
        <w:t>.</w:t>
      </w:r>
      <w:r w:rsidRPr="006D3B29">
        <w:t>computer</w:t>
      </w:r>
      <w:r w:rsidRPr="00DF3D26">
        <w:rPr>
          <w:lang w:val="ru-RU"/>
        </w:rPr>
        <w:t>-</w:t>
      </w:r>
      <w:r w:rsidRPr="006D3B29">
        <w:t>museum</w:t>
      </w:r>
      <w:r w:rsidRPr="00DF3D26">
        <w:rPr>
          <w:lang w:val="ru-RU"/>
        </w:rPr>
        <w:t>.</w:t>
      </w:r>
      <w:proofErr w:type="spellStart"/>
      <w:r w:rsidRPr="006D3B29">
        <w:t>ru</w:t>
      </w:r>
      <w:proofErr w:type="spellEnd"/>
      <w:r w:rsidRPr="00DF3D26">
        <w:rPr>
          <w:lang w:val="ru-RU"/>
        </w:rPr>
        <w:t>/</w:t>
      </w:r>
      <w:proofErr w:type="spellStart"/>
      <w:r w:rsidRPr="006D3B29">
        <w:t>histussr</w:t>
      </w:r>
      <w:proofErr w:type="spellEnd"/>
      <w:r w:rsidRPr="00DF3D26">
        <w:rPr>
          <w:lang w:val="ru-RU"/>
        </w:rPr>
        <w:t>/</w:t>
      </w:r>
      <w:proofErr w:type="spellStart"/>
      <w:r w:rsidRPr="006D3B29">
        <w:t>sok</w:t>
      </w:r>
      <w:proofErr w:type="spellEnd"/>
      <w:r w:rsidRPr="00DF3D26">
        <w:rPr>
          <w:lang w:val="ru-RU"/>
        </w:rPr>
        <w:t>_</w:t>
      </w:r>
      <w:proofErr w:type="spellStart"/>
      <w:r w:rsidRPr="006D3B29">
        <w:t>evm</w:t>
      </w:r>
      <w:proofErr w:type="spellEnd"/>
      <w:r w:rsidRPr="00DF3D26">
        <w:rPr>
          <w:lang w:val="ru-RU"/>
        </w:rPr>
        <w:t>.</w:t>
      </w:r>
      <w:proofErr w:type="spellStart"/>
      <w:r w:rsidRPr="006D3B29">
        <w:t>htm</w:t>
      </w:r>
      <w:proofErr w:type="spellEnd"/>
      <w:r w:rsidR="006D3B29" w:rsidRPr="00DF3D26">
        <w:rPr>
          <w:lang w:val="ru-RU"/>
        </w:rPr>
        <w:t xml:space="preserve"> (дата обращения: 12.01.202</w:t>
      </w:r>
      <w:r w:rsidRPr="00DF3D26">
        <w:rPr>
          <w:lang w:val="ru-RU"/>
        </w:rPr>
        <w:t>6).</w:t>
      </w:r>
    </w:p>
    <w:p w:rsidR="00DA73BD" w:rsidRPr="00DF3D26" w:rsidRDefault="00897134">
      <w:pPr>
        <w:pStyle w:val="VSText0"/>
        <w:tabs>
          <w:tab w:val="clear" w:pos="397"/>
          <w:tab w:val="left" w:pos="567"/>
        </w:tabs>
        <w:ind w:left="567"/>
        <w:rPr>
          <w:lang w:val="ru-RU"/>
        </w:rPr>
      </w:pPr>
      <w:r>
        <w:t>12.</w:t>
      </w:r>
      <w:r>
        <w:rPr>
          <w:i/>
        </w:rPr>
        <w:t> </w:t>
      </w:r>
      <w:proofErr w:type="spellStart"/>
      <w:r>
        <w:rPr>
          <w:i/>
        </w:rPr>
        <w:t>Ryabko</w:t>
      </w:r>
      <w:proofErr w:type="spellEnd"/>
      <w:r>
        <w:rPr>
          <w:i/>
        </w:rPr>
        <w:t xml:space="preserve"> B., </w:t>
      </w:r>
      <w:proofErr w:type="spellStart"/>
      <w:r>
        <w:rPr>
          <w:i/>
        </w:rPr>
        <w:t>Ryabko</w:t>
      </w:r>
      <w:proofErr w:type="spellEnd"/>
      <w:r>
        <w:rPr>
          <w:i/>
        </w:rPr>
        <w:t xml:space="preserve"> D. </w:t>
      </w:r>
      <w:r>
        <w:t xml:space="preserve">Provably secure universal </w:t>
      </w:r>
      <w:proofErr w:type="spellStart"/>
      <w:r>
        <w:t>steganographic</w:t>
      </w:r>
      <w:proofErr w:type="spellEnd"/>
      <w:r>
        <w:t xml:space="preserve"> systems // Cryptology </w:t>
      </w:r>
      <w:proofErr w:type="spellStart"/>
      <w:r>
        <w:t>ePrint</w:t>
      </w:r>
      <w:proofErr w:type="spellEnd"/>
      <w:r>
        <w:t xml:space="preserve"> Archive. </w:t>
      </w:r>
      <w:r>
        <w:rPr>
          <w:lang w:val="ru-RU"/>
        </w:rPr>
        <w:t xml:space="preserve">2006. </w:t>
      </w:r>
      <w:r>
        <w:t>Report</w:t>
      </w:r>
      <w:r>
        <w:rPr>
          <w:lang w:val="ru-RU"/>
        </w:rPr>
        <w:t xml:space="preserve"> 2006/063. </w:t>
      </w:r>
      <w:r>
        <w:t>URL</w:t>
      </w:r>
      <w:r w:rsidRPr="00DF3D26">
        <w:rPr>
          <w:lang w:val="ru-RU"/>
        </w:rPr>
        <w:t xml:space="preserve">: </w:t>
      </w:r>
      <w:r w:rsidRPr="006D3B29">
        <w:t>http</w:t>
      </w:r>
      <w:r w:rsidRPr="00DF3D26">
        <w:rPr>
          <w:lang w:val="ru-RU"/>
        </w:rPr>
        <w:t>://</w:t>
      </w:r>
      <w:proofErr w:type="spellStart"/>
      <w:r w:rsidRPr="006D3B29">
        <w:t>eprint</w:t>
      </w:r>
      <w:proofErr w:type="spellEnd"/>
      <w:r w:rsidRPr="00DF3D26">
        <w:rPr>
          <w:lang w:val="ru-RU"/>
        </w:rPr>
        <w:t>.</w:t>
      </w:r>
      <w:proofErr w:type="spellStart"/>
      <w:r w:rsidRPr="006D3B29">
        <w:t>iacr</w:t>
      </w:r>
      <w:proofErr w:type="spellEnd"/>
      <w:r w:rsidRPr="00DF3D26">
        <w:rPr>
          <w:lang w:val="ru-RU"/>
        </w:rPr>
        <w:t>.</w:t>
      </w:r>
      <w:r w:rsidRPr="006D3B29">
        <w:t>org</w:t>
      </w:r>
      <w:r w:rsidRPr="00DF3D26">
        <w:rPr>
          <w:lang w:val="ru-RU"/>
        </w:rPr>
        <w:t>/2006/063</w:t>
      </w:r>
      <w:r w:rsidR="006D3B29" w:rsidRPr="00DF3D26">
        <w:rPr>
          <w:lang w:val="ru-RU"/>
        </w:rPr>
        <w:t xml:space="preserve"> (дата обращения: 23.12</w:t>
      </w:r>
      <w:r w:rsidRPr="00DF3D26">
        <w:rPr>
          <w:lang w:val="ru-RU"/>
        </w:rPr>
        <w:t>.20</w:t>
      </w:r>
      <w:r w:rsidR="006D3B29" w:rsidRPr="00DF3D26">
        <w:rPr>
          <w:lang w:val="ru-RU"/>
        </w:rPr>
        <w:t>25</w:t>
      </w:r>
      <w:r w:rsidRPr="00DF3D26">
        <w:rPr>
          <w:lang w:val="ru-RU"/>
        </w:rPr>
        <w:t>).</w:t>
      </w:r>
    </w:p>
    <w:p w:rsidR="00DA73BD" w:rsidRDefault="00897134">
      <w:pPr>
        <w:pStyle w:val="VSPar0"/>
        <w:tabs>
          <w:tab w:val="clear" w:pos="397"/>
          <w:tab w:val="left" w:pos="567"/>
        </w:tabs>
        <w:ind w:left="567" w:firstLine="0"/>
        <w:rPr>
          <w:szCs w:val="24"/>
          <w:lang w:val="ru-RU"/>
        </w:rPr>
      </w:pPr>
      <w:r>
        <w:rPr>
          <w:lang w:val="ru-RU"/>
        </w:rPr>
        <w:t>13.</w:t>
      </w:r>
      <w:r>
        <w:rPr>
          <w:i/>
          <w:lang w:val="ru-RU"/>
        </w:rPr>
        <w:t> </w:t>
      </w:r>
      <w:proofErr w:type="spellStart"/>
      <w:r>
        <w:rPr>
          <w:i/>
          <w:lang w:val="ru-RU"/>
        </w:rPr>
        <w:t>Лэтчфорд</w:t>
      </w:r>
      <w:proofErr w:type="spellEnd"/>
      <w:r>
        <w:rPr>
          <w:i/>
          <w:lang w:val="ru-RU"/>
        </w:rPr>
        <w:t xml:space="preserve"> Е. У.</w:t>
      </w:r>
      <w:r>
        <w:rPr>
          <w:lang w:val="ru-RU"/>
        </w:rPr>
        <w:t xml:space="preserve"> С Белой армией в Сибири [Электронный ресурс] // Восточный фронт </w:t>
      </w:r>
      <w:r>
        <w:rPr>
          <w:szCs w:val="24"/>
          <w:lang w:val="ru-RU"/>
        </w:rPr>
        <w:t>армии адмирала А.</w:t>
      </w:r>
      <w:r>
        <w:rPr>
          <w:szCs w:val="24"/>
        </w:rPr>
        <w:t> </w:t>
      </w:r>
      <w:r>
        <w:rPr>
          <w:szCs w:val="24"/>
          <w:lang w:val="ru-RU"/>
        </w:rPr>
        <w:t>В.</w:t>
      </w:r>
      <w:r>
        <w:rPr>
          <w:szCs w:val="24"/>
        </w:rPr>
        <w:t> </w:t>
      </w:r>
      <w:r w:rsidRPr="006D3B29">
        <w:rPr>
          <w:lang w:val="ru-RU"/>
        </w:rPr>
        <w:t xml:space="preserve">Колчака: [сайт]. [2004]. URL: http://east-front.narod.ru/memo/latchford.htm </w:t>
      </w:r>
      <w:r w:rsidR="006D3B29" w:rsidRPr="006D3B29">
        <w:rPr>
          <w:lang w:val="ru-RU"/>
        </w:rPr>
        <w:t>(дата обращения: 23.</w:t>
      </w:r>
      <w:r w:rsidR="006D3B29">
        <w:rPr>
          <w:lang w:val="ru-RU"/>
        </w:rPr>
        <w:t>12</w:t>
      </w:r>
      <w:r w:rsidRPr="006D3B29">
        <w:rPr>
          <w:lang w:val="ru-RU"/>
        </w:rPr>
        <w:t>.20</w:t>
      </w:r>
      <w:r w:rsidR="006D3B29">
        <w:rPr>
          <w:lang w:val="ru-RU"/>
        </w:rPr>
        <w:t>25</w:t>
      </w:r>
      <w:r w:rsidRPr="006D3B29">
        <w:rPr>
          <w:lang w:val="ru-RU"/>
        </w:rPr>
        <w:t>).</w:t>
      </w:r>
    </w:p>
    <w:p w:rsidR="00DA73BD" w:rsidRDefault="00DA73BD">
      <w:pPr>
        <w:rPr>
          <w:sz w:val="24"/>
          <w:szCs w:val="24"/>
          <w:lang w:val="ru-RU"/>
        </w:rPr>
      </w:pPr>
    </w:p>
    <w:p w:rsidR="00DA73BD" w:rsidRDefault="00897134">
      <w:pPr>
        <w:pStyle w:val="VSParBold"/>
        <w:rPr>
          <w:szCs w:val="24"/>
        </w:rPr>
      </w:pPr>
      <w:r>
        <w:rPr>
          <w:szCs w:val="24"/>
        </w:rPr>
        <w:t>Мелконян Софья Романовна</w:t>
      </w:r>
    </w:p>
    <w:p w:rsidR="00DA73BD" w:rsidRDefault="00897134">
      <w:pPr>
        <w:pStyle w:val="VSPar0"/>
        <w:rPr>
          <w:szCs w:val="24"/>
        </w:rPr>
      </w:pPr>
      <w:r>
        <w:rPr>
          <w:szCs w:val="24"/>
          <w:lang w:val="ru-RU"/>
        </w:rPr>
        <w:t xml:space="preserve">студент 1 курса института телекоммуникаций СибГУТИ, (630102, Новосибирск, ул. Кирова, 86), тел. 8 (383) 269-39-38, </w:t>
      </w:r>
      <w:r>
        <w:rPr>
          <w:szCs w:val="24"/>
        </w:rPr>
        <w:t>e</w:t>
      </w:r>
      <w:r>
        <w:rPr>
          <w:szCs w:val="24"/>
          <w:lang w:val="ru-RU"/>
        </w:rPr>
        <w:t>-</w:t>
      </w:r>
      <w:r>
        <w:rPr>
          <w:szCs w:val="24"/>
        </w:rPr>
        <w:t>mail</w:t>
      </w:r>
      <w:r>
        <w:rPr>
          <w:szCs w:val="24"/>
          <w:lang w:val="ru-RU"/>
        </w:rPr>
        <w:t>: kozhina.sophie@sibguti.ru.</w:t>
      </w:r>
    </w:p>
    <w:p w:rsidR="00DA73BD" w:rsidRDefault="00DA73BD">
      <w:pPr>
        <w:pStyle w:val="VSParBold"/>
        <w:rPr>
          <w:szCs w:val="24"/>
        </w:rPr>
      </w:pPr>
    </w:p>
    <w:p w:rsidR="00DA73BD" w:rsidRDefault="00897134">
      <w:pPr>
        <w:pStyle w:val="VSParBold"/>
        <w:rPr>
          <w:szCs w:val="24"/>
        </w:rPr>
      </w:pPr>
      <w:r>
        <w:rPr>
          <w:szCs w:val="24"/>
        </w:rPr>
        <w:t>Орлов Илья Олегович (научный руководитель)</w:t>
      </w:r>
    </w:p>
    <w:p w:rsidR="00DA73BD" w:rsidRPr="0029159E" w:rsidRDefault="00897134">
      <w:pPr>
        <w:pStyle w:val="VSPar0"/>
        <w:rPr>
          <w:b/>
          <w:lang w:val="ru-RU"/>
        </w:rPr>
      </w:pPr>
      <w:r>
        <w:rPr>
          <w:szCs w:val="24"/>
          <w:lang w:val="ru-RU"/>
        </w:rPr>
        <w:t xml:space="preserve">начальник управления координации научных исследований СибГУТИ, старший преподаватель кафедры физики СибГУТИ (630102, Новосибирск, ул. </w:t>
      </w:r>
      <w:r w:rsidRPr="0029159E">
        <w:rPr>
          <w:szCs w:val="24"/>
          <w:lang w:val="ru-RU"/>
        </w:rPr>
        <w:t xml:space="preserve">Кирова, 86), </w:t>
      </w:r>
      <w:r w:rsidR="006D3B29">
        <w:rPr>
          <w:szCs w:val="24"/>
          <w:lang w:val="ru-RU"/>
        </w:rPr>
        <w:t>тел. 8 (383) </w:t>
      </w:r>
      <w:r>
        <w:rPr>
          <w:szCs w:val="24"/>
          <w:lang w:val="ru-RU"/>
        </w:rPr>
        <w:t xml:space="preserve">269-39-46, </w:t>
      </w:r>
      <w:r>
        <w:rPr>
          <w:szCs w:val="24"/>
        </w:rPr>
        <w:t>e</w:t>
      </w:r>
      <w:r w:rsidRPr="0029159E">
        <w:rPr>
          <w:szCs w:val="24"/>
          <w:lang w:val="ru-RU"/>
        </w:rPr>
        <w:t>-</w:t>
      </w:r>
      <w:r>
        <w:rPr>
          <w:szCs w:val="24"/>
        </w:rPr>
        <w:t>mail</w:t>
      </w:r>
      <w:r w:rsidRPr="0029159E">
        <w:rPr>
          <w:szCs w:val="24"/>
          <w:lang w:val="ru-RU"/>
        </w:rPr>
        <w:t xml:space="preserve">: </w:t>
      </w:r>
      <w:r>
        <w:rPr>
          <w:szCs w:val="24"/>
        </w:rPr>
        <w:t>science</w:t>
      </w:r>
      <w:r w:rsidRPr="0029159E">
        <w:rPr>
          <w:szCs w:val="24"/>
          <w:lang w:val="ru-RU"/>
        </w:rPr>
        <w:t>@</w:t>
      </w:r>
      <w:proofErr w:type="spellStart"/>
      <w:r>
        <w:rPr>
          <w:szCs w:val="24"/>
        </w:rPr>
        <w:t>sibguti</w:t>
      </w:r>
      <w:proofErr w:type="spellEnd"/>
      <w:r w:rsidRPr="0029159E">
        <w:rPr>
          <w:szCs w:val="24"/>
          <w:lang w:val="ru-RU"/>
        </w:rPr>
        <w:t>.</w:t>
      </w:r>
      <w:proofErr w:type="spellStart"/>
      <w:r>
        <w:rPr>
          <w:szCs w:val="24"/>
        </w:rPr>
        <w:t>ru</w:t>
      </w:r>
      <w:proofErr w:type="spellEnd"/>
      <w:r w:rsidRPr="0029159E">
        <w:rPr>
          <w:szCs w:val="24"/>
          <w:lang w:val="ru-RU"/>
        </w:rPr>
        <w:t>.</w:t>
      </w:r>
    </w:p>
    <w:p w:rsidR="00DA73BD" w:rsidRPr="0029159E" w:rsidRDefault="00DA73BD" w:rsidP="006D3B29">
      <w:pPr>
        <w:ind w:firstLine="567"/>
        <w:rPr>
          <w:b/>
          <w:lang w:val="ru-RU"/>
        </w:rPr>
      </w:pPr>
    </w:p>
    <w:p w:rsidR="00DA73BD" w:rsidRPr="0029159E" w:rsidRDefault="00DA73BD">
      <w:pPr>
        <w:ind w:left="567" w:right="566"/>
        <w:rPr>
          <w:b/>
          <w:lang w:val="ru-RU"/>
        </w:rPr>
      </w:pPr>
    </w:p>
    <w:p w:rsidR="00DA73BD" w:rsidRDefault="00897134">
      <w:pPr>
        <w:ind w:left="567" w:right="566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Melkonyan</w:t>
      </w:r>
      <w:proofErr w:type="spellEnd"/>
      <w:r>
        <w:rPr>
          <w:b/>
          <w:sz w:val="24"/>
          <w:szCs w:val="24"/>
        </w:rPr>
        <w:t xml:space="preserve"> S.R., </w:t>
      </w:r>
      <w:proofErr w:type="spellStart"/>
      <w:r>
        <w:rPr>
          <w:b/>
          <w:sz w:val="24"/>
          <w:szCs w:val="24"/>
        </w:rPr>
        <w:t>Orlov</w:t>
      </w:r>
      <w:proofErr w:type="spellEnd"/>
      <w:r>
        <w:rPr>
          <w:b/>
          <w:sz w:val="24"/>
          <w:szCs w:val="24"/>
        </w:rPr>
        <w:t xml:space="preserve"> I.O. (scientific adviser) </w:t>
      </w:r>
    </w:p>
    <w:p w:rsidR="00DA73BD" w:rsidRDefault="00DA73BD">
      <w:pPr>
        <w:ind w:left="567" w:right="566"/>
        <w:rPr>
          <w:b/>
          <w:sz w:val="24"/>
          <w:szCs w:val="24"/>
        </w:rPr>
      </w:pPr>
    </w:p>
    <w:p w:rsidR="00DA73BD" w:rsidRDefault="00897134">
      <w:pPr>
        <w:ind w:left="567" w:right="566"/>
        <w:rPr>
          <w:sz w:val="24"/>
          <w:szCs w:val="24"/>
        </w:rPr>
      </w:pPr>
      <w:r>
        <w:rPr>
          <w:b/>
          <w:sz w:val="24"/>
          <w:szCs w:val="24"/>
        </w:rPr>
        <w:t xml:space="preserve">Preparation and design text </w:t>
      </w:r>
      <w:proofErr w:type="spellStart"/>
      <w:r>
        <w:rPr>
          <w:b/>
          <w:sz w:val="24"/>
          <w:szCs w:val="24"/>
        </w:rPr>
        <w:t>gude</w:t>
      </w:r>
      <w:proofErr w:type="spellEnd"/>
      <w:r>
        <w:rPr>
          <w:b/>
          <w:sz w:val="24"/>
          <w:szCs w:val="24"/>
        </w:rPr>
        <w:t xml:space="preserve"> for conferences of </w:t>
      </w:r>
      <w:proofErr w:type="spellStart"/>
      <w:r>
        <w:rPr>
          <w:b/>
          <w:color w:val="333333"/>
          <w:sz w:val="24"/>
          <w:szCs w:val="24"/>
          <w:shd w:val="clear" w:color="auto" w:fill="FFFFFF"/>
        </w:rPr>
        <w:t>SibSUTIS</w:t>
      </w:r>
      <w:proofErr w:type="spellEnd"/>
      <w:r>
        <w:rPr>
          <w:b/>
          <w:sz w:val="24"/>
          <w:szCs w:val="24"/>
        </w:rPr>
        <w:t xml:space="preserve"> books of articles </w:t>
      </w:r>
    </w:p>
    <w:p w:rsidR="00DA73BD" w:rsidRDefault="00DA73BD">
      <w:pPr>
        <w:ind w:left="567" w:right="566"/>
        <w:rPr>
          <w:sz w:val="24"/>
          <w:szCs w:val="24"/>
        </w:rPr>
      </w:pPr>
    </w:p>
    <w:p w:rsidR="00DA73BD" w:rsidRDefault="00897134">
      <w:pPr>
        <w:ind w:left="567" w:right="566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This text is instructions for preparing and formatting articles for conference collections. </w:t>
      </w:r>
      <w:proofErr w:type="gramStart"/>
      <w:r>
        <w:rPr>
          <w:sz w:val="24"/>
          <w:szCs w:val="24"/>
        </w:rPr>
        <w:t>Can be used</w:t>
      </w:r>
      <w:proofErr w:type="gramEnd"/>
      <w:r>
        <w:rPr>
          <w:sz w:val="24"/>
          <w:szCs w:val="24"/>
        </w:rPr>
        <w:t xml:space="preserve"> by authors as a design template. The abstract is a summary of the results of the work. References to literature, changes in </w:t>
      </w:r>
      <w:proofErr w:type="gramStart"/>
      <w:r>
        <w:rPr>
          <w:sz w:val="24"/>
          <w:szCs w:val="24"/>
        </w:rPr>
        <w:t>font,</w:t>
      </w:r>
      <w:proofErr w:type="gramEnd"/>
      <w:r>
        <w:rPr>
          <w:sz w:val="24"/>
          <w:szCs w:val="24"/>
        </w:rPr>
        <w:t xml:space="preserve"> and any highlighting of text are not allowed in the abstract.</w:t>
      </w:r>
    </w:p>
    <w:p w:rsidR="00DA73BD" w:rsidRDefault="00DA73BD">
      <w:pPr>
        <w:ind w:left="567" w:right="566"/>
        <w:rPr>
          <w:i/>
          <w:sz w:val="24"/>
          <w:szCs w:val="24"/>
        </w:rPr>
      </w:pPr>
    </w:p>
    <w:p w:rsidR="00DA73BD" w:rsidRDefault="00897134">
      <w:pPr>
        <w:ind w:left="567" w:right="566"/>
      </w:pPr>
      <w:r>
        <w:rPr>
          <w:i/>
          <w:sz w:val="24"/>
          <w:szCs w:val="24"/>
        </w:rPr>
        <w:t>Keywords</w:t>
      </w:r>
      <w:r>
        <w:rPr>
          <w:sz w:val="24"/>
          <w:szCs w:val="24"/>
        </w:rPr>
        <w:t>: rules for authors, styles, formatting.</w:t>
      </w:r>
    </w:p>
    <w:sectPr w:rsidR="00DA73BD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FF8" w:rsidRDefault="00E11FF8">
      <w:r>
        <w:separator/>
      </w:r>
    </w:p>
  </w:endnote>
  <w:endnote w:type="continuationSeparator" w:id="0">
    <w:p w:rsidR="00E11FF8" w:rsidRDefault="00E1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FF8" w:rsidRDefault="00E11FF8">
      <w:r>
        <w:separator/>
      </w:r>
    </w:p>
  </w:footnote>
  <w:footnote w:type="continuationSeparator" w:id="0">
    <w:p w:rsidR="00E11FF8" w:rsidRDefault="00E11FF8">
      <w:r>
        <w:continuationSeparator/>
      </w:r>
    </w:p>
  </w:footnote>
  <w:footnote w:id="1">
    <w:p w:rsidR="00DA73BD" w:rsidRDefault="00897134">
      <w:pPr>
        <w:pStyle w:val="af"/>
      </w:pPr>
      <w:r>
        <w:rPr>
          <w:rStyle w:val="a6"/>
        </w:rPr>
        <w:footnoteRef/>
      </w:r>
      <w:r>
        <w:rPr>
          <w:lang w:val="ru-RU"/>
        </w:rPr>
        <w:t xml:space="preserve"> УДК – Универсальная десятичная классификация.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NotTrackMove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3BD"/>
    <w:rsid w:val="0029159E"/>
    <w:rsid w:val="006D3B29"/>
    <w:rsid w:val="00897134"/>
    <w:rsid w:val="00DA73BD"/>
    <w:rsid w:val="00DF3D26"/>
    <w:rsid w:val="00E1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2144D31"/>
  <w15:docId w15:val="{0C65630B-2334-4DA0-91FB-B296B8CA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Free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qFormat/>
    <w:rPr>
      <w:rFonts w:ascii="Times New Roman" w:eastAsia="Times New Roman" w:hAnsi="Times New Roman" w:cs="Times New Roman"/>
      <w:sz w:val="20"/>
      <w:szCs w:val="16"/>
      <w:lang w:val="en-US"/>
    </w:rPr>
  </w:style>
  <w:style w:type="character" w:customStyle="1" w:styleId="user">
    <w:name w:val="Символ сноски (user)"/>
    <w:qFormat/>
    <w:rPr>
      <w:vertAlign w:val="superscript"/>
    </w:rPr>
  </w:style>
  <w:style w:type="character" w:customStyle="1" w:styleId="FootnoteReference1">
    <w:name w:val="Footnote Reference1"/>
    <w:qFormat/>
    <w:rPr>
      <w:vertAlign w:val="superscript"/>
    </w:rPr>
  </w:style>
  <w:style w:type="character" w:customStyle="1" w:styleId="VSPar">
    <w:name w:val="VS Par Знак Знак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VSText">
    <w:name w:val="VS Text Знак Знак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VSURL">
    <w:name w:val="VS URL Знак"/>
    <w:qFormat/>
    <w:rPr>
      <w:rFonts w:ascii="Courier New" w:eastAsia="Times New Roman" w:hAnsi="Courier New" w:cs="Times New Roman"/>
      <w:szCs w:val="20"/>
    </w:rPr>
  </w:style>
  <w:style w:type="character" w:styleId="a4">
    <w:name w:val="Hyperlink"/>
    <w:rPr>
      <w:color w:val="0563C1"/>
      <w:u w:val="single"/>
    </w:rPr>
  </w:style>
  <w:style w:type="character" w:styleId="a5">
    <w:name w:val="Placeholder Text"/>
    <w:qFormat/>
    <w:rPr>
      <w:color w:val="808080"/>
    </w:rPr>
  </w:style>
  <w:style w:type="character" w:customStyle="1" w:styleId="VSPar1">
    <w:name w:val="Стиль VS Par + разреженный на  1 пт Знак"/>
    <w:qFormat/>
    <w:rPr>
      <w:rFonts w:ascii="Times New Roman" w:eastAsia="Times New Roman" w:hAnsi="Times New Roman" w:cs="Times New Roman"/>
      <w:spacing w:val="20"/>
      <w:sz w:val="24"/>
      <w:szCs w:val="20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customStyle="1" w:styleId="EndnoteReference1">
    <w:name w:val="Endnote Reference1"/>
    <w:qFormat/>
    <w:rPr>
      <w:vertAlign w:val="superscript"/>
    </w:rPr>
  </w:style>
  <w:style w:type="character" w:customStyle="1" w:styleId="footnotereference2">
    <w:name w:val="footnote reference2"/>
    <w:qFormat/>
    <w:rPr>
      <w:vertAlign w:val="superscript"/>
    </w:rPr>
  </w:style>
  <w:style w:type="character" w:customStyle="1" w:styleId="endnotereference2">
    <w:name w:val="endnote reference2"/>
    <w:qFormat/>
    <w:rPr>
      <w:vertAlign w:val="superscript"/>
    </w:rPr>
  </w:style>
  <w:style w:type="character" w:customStyle="1" w:styleId="footnotereference3">
    <w:name w:val="footnote reference3"/>
    <w:qFormat/>
    <w:rPr>
      <w:vertAlign w:val="superscript"/>
    </w:rPr>
  </w:style>
  <w:style w:type="character" w:customStyle="1" w:styleId="endnotereference3">
    <w:name w:val="endnote reference3"/>
    <w:qFormat/>
    <w:rPr>
      <w:vertAlign w:val="superscript"/>
    </w:rPr>
  </w:style>
  <w:style w:type="character" w:customStyle="1" w:styleId="FootnoteReference4">
    <w:name w:val="Footnote Reference4"/>
    <w:qFormat/>
    <w:rPr>
      <w:vertAlign w:val="superscript"/>
    </w:rPr>
  </w:style>
  <w:style w:type="character" w:customStyle="1" w:styleId="EndnoteReference4">
    <w:name w:val="Endnote Reference4"/>
    <w:qFormat/>
    <w:rPr>
      <w:vertAlign w:val="superscript"/>
    </w:rPr>
  </w:style>
  <w:style w:type="character" w:customStyle="1" w:styleId="footnotereference5">
    <w:name w:val="footnote reference5"/>
    <w:qFormat/>
    <w:rPr>
      <w:vertAlign w:val="superscript"/>
    </w:rPr>
  </w:style>
  <w:style w:type="character" w:customStyle="1" w:styleId="endnotereference5">
    <w:name w:val="endnote reference5"/>
    <w:qFormat/>
    <w:rPr>
      <w:vertAlign w:val="superscript"/>
    </w:rPr>
  </w:style>
  <w:style w:type="character" w:customStyle="1" w:styleId="footnotereference6">
    <w:name w:val="footnote reference6"/>
    <w:qFormat/>
    <w:rPr>
      <w:vertAlign w:val="superscript"/>
    </w:rPr>
  </w:style>
  <w:style w:type="character" w:customStyle="1" w:styleId="endnotereference6">
    <w:name w:val="endnote reference6"/>
    <w:qFormat/>
    <w:rPr>
      <w:vertAlign w:val="superscript"/>
    </w:rPr>
  </w:style>
  <w:style w:type="character" w:customStyle="1" w:styleId="footnotereference7">
    <w:name w:val="footnote reference7"/>
    <w:qFormat/>
    <w:rPr>
      <w:vertAlign w:val="superscript"/>
    </w:rPr>
  </w:style>
  <w:style w:type="character" w:customStyle="1" w:styleId="endnotereference7">
    <w:name w:val="endnote reference7"/>
    <w:qFormat/>
    <w:rPr>
      <w:vertAlign w:val="superscript"/>
    </w:rPr>
  </w:style>
  <w:style w:type="character" w:customStyle="1" w:styleId="footnotereference8">
    <w:name w:val="footnote reference8"/>
    <w:qFormat/>
    <w:rPr>
      <w:vertAlign w:val="superscript"/>
    </w:rPr>
  </w:style>
  <w:style w:type="character" w:customStyle="1" w:styleId="endnotereference8">
    <w:name w:val="endnote reference8"/>
    <w:qFormat/>
    <w:rPr>
      <w:vertAlign w:val="superscript"/>
    </w:rPr>
  </w:style>
  <w:style w:type="character" w:customStyle="1" w:styleId="footnotereference9">
    <w:name w:val="footnote reference9"/>
    <w:qFormat/>
    <w:rPr>
      <w:vertAlign w:val="superscript"/>
    </w:rPr>
  </w:style>
  <w:style w:type="character" w:customStyle="1" w:styleId="endnotereference9">
    <w:name w:val="endnote reference9"/>
    <w:qFormat/>
    <w:rPr>
      <w:vertAlign w:val="superscript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a8">
    <w:name w:val="Символ концевой сноски"/>
    <w:qFormat/>
    <w:rPr>
      <w:vertAlign w:val="superscript"/>
    </w:rPr>
  </w:style>
  <w:style w:type="character" w:styleId="a9">
    <w:name w:val="endnote reference"/>
    <w:rPr>
      <w:vertAlign w:val="superscript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customStyle="1" w:styleId="user1">
    <w:name w:val="Заголовок (user)"/>
    <w:basedOn w:val="a"/>
    <w:next w:val="ab"/>
    <w:qFormat/>
    <w:pPr>
      <w:keepNext/>
      <w:spacing w:before="240" w:after="120"/>
    </w:pPr>
    <w:rPr>
      <w:rFonts w:ascii="Liberation Sans;Arial" w:eastAsia="Noto Sans CJK SC" w:hAnsi="Liberation Sans;Arial" w:cs="Noto Sans Devanagari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SText0">
    <w:name w:val="VS Text"/>
    <w:basedOn w:val="a"/>
    <w:next w:val="VSPar0"/>
    <w:qFormat/>
    <w:pPr>
      <w:tabs>
        <w:tab w:val="right" w:pos="397"/>
        <w:tab w:val="right" w:pos="9639"/>
      </w:tabs>
      <w:jc w:val="both"/>
    </w:pPr>
    <w:rPr>
      <w:sz w:val="24"/>
    </w:rPr>
  </w:style>
  <w:style w:type="paragraph" w:styleId="af">
    <w:name w:val="footnote text"/>
    <w:basedOn w:val="a"/>
    <w:pPr>
      <w:ind w:firstLine="397"/>
      <w:jc w:val="both"/>
    </w:pPr>
    <w:rPr>
      <w:szCs w:val="16"/>
    </w:rPr>
  </w:style>
  <w:style w:type="paragraph" w:customStyle="1" w:styleId="VSTitle">
    <w:name w:val="VS Title"/>
    <w:basedOn w:val="a"/>
    <w:next w:val="VSAuthors"/>
    <w:qFormat/>
    <w:pPr>
      <w:jc w:val="center"/>
    </w:pPr>
    <w:rPr>
      <w:b/>
      <w:bCs/>
      <w:sz w:val="40"/>
    </w:rPr>
  </w:style>
  <w:style w:type="paragraph" w:customStyle="1" w:styleId="VSAuthors">
    <w:name w:val="VS Authors"/>
    <w:basedOn w:val="a"/>
    <w:next w:val="VSAbstract"/>
    <w:qFormat/>
    <w:pPr>
      <w:jc w:val="center"/>
    </w:pPr>
    <w:rPr>
      <w:sz w:val="28"/>
    </w:rPr>
  </w:style>
  <w:style w:type="paragraph" w:customStyle="1" w:styleId="VSAbstract">
    <w:name w:val="VS Abstract"/>
    <w:basedOn w:val="a"/>
    <w:qFormat/>
    <w:pPr>
      <w:ind w:left="567" w:right="566"/>
      <w:jc w:val="both"/>
    </w:pPr>
  </w:style>
  <w:style w:type="paragraph" w:customStyle="1" w:styleId="VSSection">
    <w:name w:val="VS Section"/>
    <w:basedOn w:val="a"/>
    <w:qFormat/>
    <w:pPr>
      <w:jc w:val="both"/>
    </w:pPr>
    <w:rPr>
      <w:b/>
      <w:bCs/>
      <w:sz w:val="28"/>
    </w:rPr>
  </w:style>
  <w:style w:type="paragraph" w:customStyle="1" w:styleId="VSPar0">
    <w:name w:val="VS Par"/>
    <w:basedOn w:val="a"/>
    <w:qFormat/>
    <w:pPr>
      <w:tabs>
        <w:tab w:val="left" w:pos="397"/>
        <w:tab w:val="right" w:pos="9639"/>
      </w:tabs>
      <w:ind w:firstLine="397"/>
      <w:jc w:val="both"/>
    </w:pPr>
    <w:rPr>
      <w:sz w:val="24"/>
    </w:rPr>
  </w:style>
  <w:style w:type="paragraph" w:customStyle="1" w:styleId="VSURL0">
    <w:name w:val="VS URL"/>
    <w:basedOn w:val="VSPar0"/>
    <w:qFormat/>
    <w:rPr>
      <w:rFonts w:ascii="Courier New" w:hAnsi="Courier New" w:cs="Courier New"/>
      <w:sz w:val="22"/>
    </w:rPr>
  </w:style>
  <w:style w:type="paragraph" w:customStyle="1" w:styleId="VSTableCaption">
    <w:name w:val="VS Table Caption"/>
    <w:basedOn w:val="a"/>
    <w:qFormat/>
    <w:pPr>
      <w:jc w:val="center"/>
    </w:pPr>
    <w:rPr>
      <w:sz w:val="24"/>
    </w:rPr>
  </w:style>
  <w:style w:type="paragraph" w:customStyle="1" w:styleId="VSSubsection">
    <w:name w:val="VS Subsection"/>
    <w:basedOn w:val="a"/>
    <w:qFormat/>
    <w:pPr>
      <w:jc w:val="both"/>
    </w:pPr>
    <w:rPr>
      <w:b/>
      <w:bCs/>
      <w:sz w:val="24"/>
    </w:rPr>
  </w:style>
  <w:style w:type="paragraph" w:customStyle="1" w:styleId="VSEq">
    <w:name w:val="VS Eq"/>
    <w:basedOn w:val="VSText0"/>
    <w:next w:val="VSText0"/>
    <w:qFormat/>
    <w:pPr>
      <w:tabs>
        <w:tab w:val="clear" w:pos="397"/>
        <w:tab w:val="center" w:pos="4820"/>
      </w:tabs>
      <w:spacing w:before="120" w:after="120"/>
      <w:jc w:val="center"/>
    </w:pPr>
    <w:rPr>
      <w:lang w:val="ru-RU"/>
    </w:rPr>
  </w:style>
  <w:style w:type="paragraph" w:customStyle="1" w:styleId="VSPar10">
    <w:name w:val="Стиль VS Par + разреженный на  1 пт"/>
    <w:basedOn w:val="VSPar0"/>
    <w:qFormat/>
    <w:rPr>
      <w:spacing w:val="20"/>
      <w:lang w:val="ru-RU"/>
    </w:rPr>
  </w:style>
  <w:style w:type="paragraph" w:customStyle="1" w:styleId="VSParBold">
    <w:name w:val="VS Par Bold"/>
    <w:basedOn w:val="a"/>
    <w:qFormat/>
    <w:pPr>
      <w:tabs>
        <w:tab w:val="right" w:pos="397"/>
        <w:tab w:val="right" w:pos="9639"/>
      </w:tabs>
      <w:ind w:firstLine="397"/>
      <w:jc w:val="both"/>
    </w:pPr>
    <w:rPr>
      <w:b/>
      <w:bCs/>
      <w:sz w:val="24"/>
      <w:lang w:val="ru-RU"/>
    </w:rPr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  <w:style w:type="paragraph" w:customStyle="1" w:styleId="user4">
    <w:name w:val="Заголовок таблицы (user)"/>
    <w:basedOn w:val="user3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Ощепкова Светлана Павловна</cp:lastModifiedBy>
  <cp:revision>3</cp:revision>
  <dcterms:created xsi:type="dcterms:W3CDTF">2026-02-05T04:01:00Z</dcterms:created>
  <dcterms:modified xsi:type="dcterms:W3CDTF">2026-02-06T07:53:00Z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2024-02-29T08:19:00Z</dcterms:created>
  <dc:creator>Natalia Orlova</dc:creator>
  <dc:description/>
  <dc:language>ru-RU</dc:language>
  <cp:lastModifiedBy/>
  <dcterms:modified xsi:type="dcterms:W3CDTF">2025-10-21T15:29:00Z</dcterms:modified>
  <cp:revision>19</cp:revision>
  <dc:subject/>
  <dc:title/>
</cp:coreProperties>
</file>