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52AF" w14:textId="77777777" w:rsidR="0042646B" w:rsidRPr="00A3201E" w:rsidRDefault="0042646B" w:rsidP="0042646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5341EBCC" w14:textId="2A95D3AC" w:rsidR="0042646B" w:rsidRDefault="006C6CA8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2646B" w:rsidRPr="007539DA">
        <w:rPr>
          <w:rFonts w:ascii="Times New Roman" w:hAnsi="Times New Roman" w:cs="Times New Roman"/>
          <w:b/>
          <w:sz w:val="28"/>
          <w:szCs w:val="28"/>
        </w:rPr>
        <w:t>равила оформления тезисов</w:t>
      </w:r>
      <w:r w:rsidR="004264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6B" w:rsidRPr="00A3201E">
        <w:rPr>
          <w:rFonts w:ascii="Times New Roman" w:hAnsi="Times New Roman" w:cs="Times New Roman"/>
          <w:b/>
          <w:sz w:val="28"/>
          <w:szCs w:val="28"/>
        </w:rPr>
        <w:t>Международная научная конференция студентов, аспирантов и молодых ученых «Ломоносов»</w:t>
      </w:r>
    </w:p>
    <w:p w14:paraId="2D876A1C" w14:textId="6ABD8ADE" w:rsidR="006C6CA8" w:rsidRDefault="006C6CA8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(также размещены на </w:t>
      </w:r>
      <w:r w:rsidRPr="006C6CA8">
        <w:rPr>
          <w:rFonts w:ascii="Times New Roman" w:hAnsi="Times New Roman" w:cs="Times New Roman"/>
          <w:b/>
          <w:sz w:val="28"/>
          <w:szCs w:val="28"/>
        </w:rPr>
        <w:t>https://lomonosov-msu.ru/rus/event/10500/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22FFE45A" w14:textId="77777777"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8121B" w14:textId="77777777" w:rsidR="0042646B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Требования к оформлению тезисов</w:t>
      </w:r>
    </w:p>
    <w:p w14:paraId="5B0B859A" w14:textId="77777777"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113F15" w14:textId="77777777" w:rsidR="0042646B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9DA">
        <w:rPr>
          <w:rFonts w:ascii="Times New Roman" w:hAnsi="Times New Roman" w:cs="Times New Roman"/>
          <w:b/>
          <w:sz w:val="28"/>
          <w:szCs w:val="28"/>
        </w:rPr>
        <w:t>Требования к оформлению электронного варианта тезисов</w:t>
      </w:r>
    </w:p>
    <w:p w14:paraId="04ADF62E" w14:textId="77777777"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9E541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Для подачи тезисов используется система </w:t>
      </w:r>
      <w:r>
        <w:rPr>
          <w:rFonts w:ascii="Times New Roman" w:hAnsi="Times New Roman" w:cs="Times New Roman"/>
          <w:sz w:val="28"/>
          <w:szCs w:val="28"/>
        </w:rPr>
        <w:t>автоматического макетирования.</w:t>
      </w:r>
    </w:p>
    <w:p w14:paraId="7C6CBE55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Обращаем Ваше внимание, что при написании текста в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LaTeX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 xml:space="preserve"> НЕ следует добавлять какое-либо форматирование текста (формат шрифта или иные параметры, касающиеся его отображения). Это приведёт </w:t>
      </w:r>
      <w:proofErr w:type="gramStart"/>
      <w:r w:rsidRPr="007D60F0">
        <w:rPr>
          <w:rFonts w:ascii="Times New Roman" w:hAnsi="Times New Roman" w:cs="Times New Roman"/>
          <w:sz w:val="28"/>
          <w:szCs w:val="28"/>
        </w:rPr>
        <w:t>в некоррект</w:t>
      </w:r>
      <w:r>
        <w:rPr>
          <w:rFonts w:ascii="Times New Roman" w:hAnsi="Times New Roman" w:cs="Times New Roman"/>
          <w:sz w:val="28"/>
          <w:szCs w:val="28"/>
        </w:rPr>
        <w:t>ному отображению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Ваших тезисов.</w:t>
      </w:r>
    </w:p>
    <w:p w14:paraId="72CECD45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В окно добавления тезисов вставляется только текст самих тезисов. Секцию, подсекцию, название работы, имя, фамилию, отчество, учреждение и электронный адрес вводить не нужно, эти сведения уже указаны над окном добавления тезисов (они автоматически сформированы из поданной Вами за</w:t>
      </w:r>
      <w:r>
        <w:rPr>
          <w:rFonts w:ascii="Times New Roman" w:hAnsi="Times New Roman" w:cs="Times New Roman"/>
          <w:sz w:val="28"/>
          <w:szCs w:val="28"/>
        </w:rPr>
        <w:t>явки на участие в конференции).</w:t>
      </w:r>
    </w:p>
    <w:p w14:paraId="02A5BCCB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Объем тезисов: для гуманитарных секций — 2 страницы (до 6500 печатных знаков включая пробелы и список литературы), для естественных — 1 страница (до 3000 печатных знаков включа</w:t>
      </w:r>
      <w:r>
        <w:rPr>
          <w:rFonts w:ascii="Times New Roman" w:hAnsi="Times New Roman" w:cs="Times New Roman"/>
          <w:sz w:val="28"/>
          <w:szCs w:val="28"/>
        </w:rPr>
        <w:t>я пробелы и список литературы).</w:t>
      </w:r>
    </w:p>
    <w:p w14:paraId="2B485A71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Для оформления тезисов, которые предполагают наличие математических формул, должна использоваться система компьютерной верстки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ТеХ.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 xml:space="preserve"> В этом случае после окна добавления тезисов необходимо поставить галочку «Я использую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ТеХ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>», только тогда система будет воспринимать спе</w:t>
      </w:r>
      <w:r>
        <w:rPr>
          <w:rFonts w:ascii="Times New Roman" w:hAnsi="Times New Roman" w:cs="Times New Roman"/>
          <w:sz w:val="28"/>
          <w:szCs w:val="28"/>
        </w:rPr>
        <w:t xml:space="preserve">циальные символы и команды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ТеХ.</w:t>
      </w:r>
      <w:proofErr w:type="spellEnd"/>
    </w:p>
    <w:p w14:paraId="11C2585A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В тексте тезисов должны присутствовать ссылки на все источники из списка литературы. Ссылки в тексте тезисов оформляются в виде [n1], [n1, n2, …], где n1, n2 — номера источников в списке литературы.</w:t>
      </w:r>
    </w:p>
    <w:p w14:paraId="67C4411F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Образцы оформления списка литературы для тезисов представлены здесь.</w:t>
      </w:r>
    </w:p>
    <w:p w14:paraId="6F032697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Внимание! При загрузке тезисов через систему автоматического макетирования нумерацию источников в списке литературы вводить нельзя, после сохранения тезисов система автоматически нумерует строки. Переход на новый пункт списка произво</w:t>
      </w:r>
      <w:r>
        <w:rPr>
          <w:rFonts w:ascii="Times New Roman" w:hAnsi="Times New Roman" w:cs="Times New Roman"/>
          <w:sz w:val="28"/>
          <w:szCs w:val="28"/>
        </w:rPr>
        <w:t>дится нажатием клавиши «Enter».</w:t>
      </w:r>
    </w:p>
    <w:p w14:paraId="66EC5102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Примечания и цитаты оформляются по правилам гарвардской системы цитирования: в тексте в скобках приводятся фамилия цитируемого автора (или фамилия первого автора, если авторов несколько), год издания и страница, а в Списке источников и литературы в конце работы приводятся все источники и публикации в алфавитном порядке. Архивные документы </w:t>
      </w:r>
      <w:r w:rsidRPr="007D60F0">
        <w:rPr>
          <w:rFonts w:ascii="Times New Roman" w:hAnsi="Times New Roman" w:cs="Times New Roman"/>
          <w:sz w:val="28"/>
          <w:szCs w:val="28"/>
        </w:rPr>
        <w:lastRenderedPageBreak/>
        <w:t xml:space="preserve">цитируются по автору или началу названия, в списке же приводятся авторы и название документа приводятся полностью со всеми необходимыми реквизитами фонда хранения. Археологические и этнологические находки цитируются по публикациям. Интернет-публикации описываются по правилам ГОСТа и цитируются, согласно с общими правилами </w:t>
      </w:r>
      <w:r>
        <w:rPr>
          <w:rFonts w:ascii="Times New Roman" w:hAnsi="Times New Roman" w:cs="Times New Roman"/>
          <w:sz w:val="28"/>
          <w:szCs w:val="28"/>
        </w:rPr>
        <w:t>(по автору, названию с экрана).</w:t>
      </w:r>
    </w:p>
    <w:p w14:paraId="12ECB822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 xml:space="preserve">Изображения загружаются файлам формата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7D60F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D60F0">
        <w:rPr>
          <w:rFonts w:ascii="Times New Roman" w:hAnsi="Times New Roman" w:cs="Times New Roman"/>
          <w:sz w:val="28"/>
          <w:szCs w:val="28"/>
        </w:rPr>
        <w:t>pn</w:t>
      </w:r>
      <w:r>
        <w:rPr>
          <w:rFonts w:ascii="Times New Roman" w:hAnsi="Times New Roman" w:cs="Times New Roman"/>
          <w:sz w:val="28"/>
          <w:szCs w:val="28"/>
        </w:rPr>
        <w:t>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вставки текста тезисов.</w:t>
      </w:r>
    </w:p>
    <w:p w14:paraId="1E60B43D" w14:textId="77777777" w:rsidR="0042646B" w:rsidRPr="007D60F0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F0">
        <w:rPr>
          <w:rFonts w:ascii="Times New Roman" w:hAnsi="Times New Roman" w:cs="Times New Roman"/>
          <w:sz w:val="28"/>
          <w:szCs w:val="28"/>
        </w:rPr>
        <w:t>Обращаем Ваше внимание, что в случае значительного отклонения электронного варианта от указанных рекомендаций, Оргкомитет оставляет за собой право не рассматривать поступившие тезисы.</w:t>
      </w:r>
    </w:p>
    <w:p w14:paraId="7EEF515D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требования к оформлению тезисов для секций с загрузкой Word-файла</w:t>
      </w:r>
    </w:p>
    <w:p w14:paraId="3E114862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 должен быть выполнен в формате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MS Word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(расширение файла 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doc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 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docx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зависит от правил секции).</w:t>
      </w:r>
    </w:p>
    <w:p w14:paraId="3812AB26" w14:textId="77777777" w:rsidR="0042646B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Шрифт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Times New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кегль 12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межстрочный интервал 1,0.</w:t>
      </w:r>
    </w:p>
    <w:p w14:paraId="3F3C9896" w14:textId="77777777" w:rsidR="0042646B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Поля: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верхнее и нижнее — 20 мм, левое и правое — 24 мм;</w:t>
      </w:r>
    </w:p>
    <w:p w14:paraId="12B68CC9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секции «Физика»: верхнее — 2 см, нижнее — 2,22 см, левое и правое — 2,4 см.</w:t>
      </w:r>
    </w:p>
    <w:p w14:paraId="0043A9C7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Рисунки и графики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14:paraId="3ED4F7F5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Формулы должны быть выполнены в встроенном редакторе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MS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Equation</w:t>
      </w:r>
      <w:proofErr w:type="spellEnd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Editor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Следует избегать ручных переносов (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manual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hyphenation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0B39427B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Тезисы должны содержать следующую </w:t>
      </w: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выходную </w:t>
      </w:r>
      <w:proofErr w:type="spellStart"/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информацию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:название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(на новой строке, Times New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жирный, выравнивание по центру, без отступа);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следующей строке симметрично по центру, Times New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жирный, курсив – фамилии, имя, отчество авторов (для каждого автора – сначала фамилия, пробел, затем инициалы (без пробела между ними));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следующей строке симметрично по центру – текущий статус (студент, аспирант, сотрудник), ученая степень (звание) (Times New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курсив, выравнивание по центру, без отступа);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следующей строке по центру (Times New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курсив) – полное название университета / института, факультета, города и страны (по центру);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следующей строке симметрично по центру (Times New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курсив) – адрес электронной почты.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авторов несколько, они работают в разных организациях, то после инициалов ставится верхний индекс (1, 2 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14:paraId="2EB82DB2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текст тезисов (Times New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12, выравнивание по ширине, начало нового абзаца – отступ 0,7 см).</w:t>
      </w:r>
    </w:p>
    <w:p w14:paraId="6ABDC44D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Объем тезисов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секций естественных наук – не более 1 машинописной страницы (лист формата А4), для секций гуманитарных наук и секции «Физика» — не более 2 страниц, включая выходную информацию и библиографию.</w:t>
      </w:r>
    </w:p>
    <w:p w14:paraId="0D20B87C" w14:textId="77777777" w:rsidR="0042646B" w:rsidRPr="007D60F0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Ссылки должны быть оформлены в виде квадратных скобок с отсылкой к списку литературы. В квадратных скобках в тексте тезисов указывается номер пункта из списка литературы (список оформляется в алфавитном порядке и нумеруется).</w:t>
      </w:r>
    </w:p>
    <w:p w14:paraId="3B521FD9" w14:textId="77777777" w:rsidR="0042646B" w:rsidRDefault="0042646B" w:rsidP="004264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CO2 или м2).</w:t>
      </w:r>
    </w:p>
    <w:p w14:paraId="589CA784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D34B12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 ОФОРМЛЕНИЯ ТЕЗИСОВ:</w:t>
      </w:r>
    </w:p>
    <w:p w14:paraId="20F3BC65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Детерминанты внутренней миграции населения в современной России</w:t>
      </w:r>
    </w:p>
    <w:p w14:paraId="418F33C7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Иванов Иван Андреевич</w:t>
      </w:r>
    </w:p>
    <w:p w14:paraId="2DC21EE7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Старший преподаватель</w:t>
      </w:r>
    </w:p>
    <w:p w14:paraId="0B2853F2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Московский государственный университет имени </w:t>
      </w:r>
      <w:proofErr w:type="spellStart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М.В.Ломоносова</w:t>
      </w:r>
      <w:proofErr w:type="spellEnd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 </w:t>
      </w:r>
    </w:p>
    <w:p w14:paraId="25291E18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экономический факультет, Москва, Россия</w:t>
      </w:r>
    </w:p>
    <w:p w14:paraId="35743485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E–</w:t>
      </w:r>
      <w:proofErr w:type="spellStart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mail</w:t>
      </w:r>
      <w:proofErr w:type="spellEnd"/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: ivanov@yandex.ru</w:t>
      </w:r>
    </w:p>
    <w:p w14:paraId="460F95D4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14:paraId="5EF3B2BE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продолжение основного текста тезисов</w:t>
      </w:r>
    </w:p>
    <w:p w14:paraId="461CFCDD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современной России и обеспечения устойчивого экономического развития страны в ближайшей перспективе.</w:t>
      </w:r>
    </w:p>
    <w:p w14:paraId="611D7BF5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Литература</w:t>
      </w:r>
    </w:p>
    <w:p w14:paraId="43293F65" w14:textId="77777777"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Алешковский И.А. Внутренняя миграция населения в современной России. М.: ТЕИС. 2007.</w:t>
      </w:r>
    </w:p>
    <w:p w14:paraId="2071D3EB" w14:textId="77777777"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</w:p>
    <w:p w14:paraId="49DBAA20" w14:textId="77777777"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Ионцева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М.: Макс Пресс. 2006.</w:t>
      </w:r>
    </w:p>
    <w:p w14:paraId="0B1A599B" w14:textId="77777777"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Cadwallader, M.T. Migration and Residential Mobility: Macro and Micro Approaches.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Madison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.: University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of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Wisconsin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Press. 1992.</w:t>
      </w:r>
    </w:p>
    <w:p w14:paraId="0CEC49D5" w14:textId="77777777"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Pandit, K. Cohort and Period Effects in U.S. Migration: How Demographic and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Economics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Cycle Influence the Migration Schedule // Annals of the Association of American Geographers. </w:t>
      </w: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1997, №87(3). p. 439–450.</w:t>
      </w:r>
    </w:p>
    <w:p w14:paraId="5FD91E88" w14:textId="77777777" w:rsidR="0042646B" w:rsidRPr="007D60F0" w:rsidRDefault="0042646B" w:rsidP="004264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tesisi_5"/>
      <w:bookmarkEnd w:id="0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www.gks.ru (Федеральная служба государственной статистики России).</w:t>
      </w:r>
    </w:p>
    <w:p w14:paraId="2775436A" w14:textId="77777777" w:rsidR="0042646B" w:rsidRPr="007539DA" w:rsidRDefault="0042646B" w:rsidP="004264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A80496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оформления списка литературы</w:t>
      </w:r>
    </w:p>
    <w:p w14:paraId="40C4C87B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Оформление списка литературы</w:t>
      </w:r>
    </w:p>
    <w:p w14:paraId="584BF64A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 оформляется в алфавитном порядке по фамилии автора, сначала русскоязычная литература, затем иностранная, далее интернет-сайты. На все источники списка литературы в тексте тезисов необходима ссылка, оформленная [1], где 1 — номер источника в списке.</w:t>
      </w:r>
    </w:p>
    <w:p w14:paraId="75346C64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приводим образцы оформления списка литературы для тезисов, представленных для участия в конференции «Ломоносов».</w:t>
      </w:r>
    </w:p>
    <w:p w14:paraId="772F2DAA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монографий:</w:t>
      </w:r>
    </w:p>
    <w:p w14:paraId="67F7BDFA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Пацына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В.Л., Квасков В.Д. Атлас фонетики и графики арабского языка. М., 2003.</w:t>
      </w:r>
    </w:p>
    <w:p w14:paraId="26401D54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Нушикян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Э.А. Типология интонации эмоциональной речи. Киев; Одесса, 1986.</w:t>
      </w:r>
    </w:p>
    <w:p w14:paraId="04B1DC83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Достоевский Ф.М. Полное собрание сочинений: В 30 т. Л., 1972-1989. Т. 6, 7, 9.</w:t>
      </w:r>
    </w:p>
    <w:p w14:paraId="36653B86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статей в отдельных изданиях и сборниках:</w:t>
      </w:r>
    </w:p>
    <w:p w14:paraId="64A9446A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Князев С.В. Фонетическая реализация ударения в различных фразовых позициях в современном русском языке // Фонетика сегодня: актуальные проблемы и университетское преподавание. М, 1998. С. 57-89.</w:t>
      </w:r>
    </w:p>
    <w:p w14:paraId="4CB29450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Ткачев И.Ю. Семантический признак ’Накопитель эффекта’ и его релевантность для построения таксономической классификации русских глаголов // Материалы XII Международной конференции студентов, аспирантов и молодых ученых «Ломоносов». 12-15 апреля 2005 г. Т.IV: Иностранные языки. Филология. М., 2005.</w:t>
      </w:r>
    </w:p>
    <w:p w14:paraId="79F099ED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Писемский А.Ф. Фельетоны Никиты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Безрылова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// Писемский А.Ф. Полн. собр. соч. СПб.; М., 1913. Т. 7. С. 612-625.</w:t>
      </w:r>
    </w:p>
    <w:p w14:paraId="1E4E0346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статей в журналах и периодических изданиях:</w:t>
      </w:r>
    </w:p>
    <w:p w14:paraId="31E056BE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Панков Ф.И. Функционально-семантическая категория наречной темпоральности и система значений наречий времени в русском языке // Вестник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ун-та, Сер. 9. Филология. 2005. No. 1. С. 45-50.</w:t>
      </w:r>
    </w:p>
    <w:p w14:paraId="066C875A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Словари:</w:t>
      </w:r>
    </w:p>
    <w:p w14:paraId="0C913063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Словарь русских говоров Среднего Урала / Под ред. А.К. Матвеева: В 7 т. Свердловск, 1964-1988.</w:t>
      </w:r>
    </w:p>
    <w:p w14:paraId="38F9EB48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Федорова Л.Г. Цитата // Литературная энциклопедия терминов и понятий. М., 2001. С. 507.</w:t>
      </w:r>
    </w:p>
    <w:p w14:paraId="66C3EE2A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авторефератов:</w:t>
      </w:r>
    </w:p>
    <w:p w14:paraId="0594A644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Калюжная И.А. Концепт «детство» в немецкой и русской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лингвокультурах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Автореф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дисс. ... канд. филол. наук. Волгоград, 2007.</w:t>
      </w:r>
    </w:p>
    <w:p w14:paraId="32BB2C7C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39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Интернет-сайт и источники из интернета:</w:t>
      </w:r>
    </w:p>
    <w:p w14:paraId="51A66A36" w14:textId="77777777" w:rsidR="0042646B" w:rsidRPr="007D60F0" w:rsidRDefault="0042646B" w:rsidP="004264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Грамота.ру</w:t>
      </w:r>
      <w:proofErr w:type="spellEnd"/>
      <w:r w:rsidRPr="007D60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http://www.gramota.ru</w:t>
      </w:r>
    </w:p>
    <w:p w14:paraId="7845794C" w14:textId="77777777" w:rsidR="0042646B" w:rsidRDefault="0042646B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4B5717" w14:textId="77777777" w:rsidR="0017162F" w:rsidRDefault="0017162F" w:rsidP="007539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58D836" w14:textId="77777777" w:rsidR="007D60F0" w:rsidRPr="007D60F0" w:rsidRDefault="007D60F0" w:rsidP="00704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7D60F0" w:rsidRPr="007D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D1281"/>
    <w:multiLevelType w:val="multilevel"/>
    <w:tmpl w:val="188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A4311"/>
    <w:multiLevelType w:val="multilevel"/>
    <w:tmpl w:val="64DC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093346">
    <w:abstractNumId w:val="0"/>
  </w:num>
  <w:num w:numId="2" w16cid:durableId="150223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54"/>
    <w:rsid w:val="00061EC0"/>
    <w:rsid w:val="00102117"/>
    <w:rsid w:val="0017162F"/>
    <w:rsid w:val="003C3768"/>
    <w:rsid w:val="003C76AE"/>
    <w:rsid w:val="0042646B"/>
    <w:rsid w:val="00433554"/>
    <w:rsid w:val="004A760E"/>
    <w:rsid w:val="00597377"/>
    <w:rsid w:val="006003A1"/>
    <w:rsid w:val="006478F8"/>
    <w:rsid w:val="00662E80"/>
    <w:rsid w:val="00672A89"/>
    <w:rsid w:val="006C6CA8"/>
    <w:rsid w:val="00704264"/>
    <w:rsid w:val="007539DA"/>
    <w:rsid w:val="007A0164"/>
    <w:rsid w:val="007D60F0"/>
    <w:rsid w:val="007D70C9"/>
    <w:rsid w:val="00875FCE"/>
    <w:rsid w:val="008932E5"/>
    <w:rsid w:val="009570BC"/>
    <w:rsid w:val="00962DCB"/>
    <w:rsid w:val="00A3201E"/>
    <w:rsid w:val="00A6396C"/>
    <w:rsid w:val="00AD5E8A"/>
    <w:rsid w:val="00AE42B9"/>
    <w:rsid w:val="00B34B22"/>
    <w:rsid w:val="00B55D85"/>
    <w:rsid w:val="00BD488E"/>
    <w:rsid w:val="00C43885"/>
    <w:rsid w:val="00E8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EAB9"/>
  <w15:docId w15:val="{7BF05A20-F88C-467E-A014-4BCA1C5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0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0F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D60F0"/>
    <w:rPr>
      <w:b/>
      <w:bCs/>
    </w:rPr>
  </w:style>
  <w:style w:type="character" w:styleId="a6">
    <w:name w:val="Emphasis"/>
    <w:basedOn w:val="a0"/>
    <w:uiPriority w:val="20"/>
    <w:qFormat/>
    <w:rsid w:val="007D60F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D60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Unresolved Mention"/>
    <w:basedOn w:val="a0"/>
    <w:uiPriority w:val="99"/>
    <w:semiHidden/>
    <w:unhideWhenUsed/>
    <w:rsid w:val="006C6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35280554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4856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E2E2"/>
            <w:right w:val="none" w:sz="0" w:space="0" w:color="auto"/>
          </w:divBdr>
          <w:divsChild>
            <w:div w:id="361563793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21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2142A96DE5BF43837FB05555D4B842" ma:contentTypeVersion="0" ma:contentTypeDescription="Создание документа." ma:contentTypeScope="" ma:versionID="e0dd49d73f648a922356e9f5324aac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ad73f756f44e06c67e6c876fcbff1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8BA3D-6834-4000-91D5-A08A02D56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C7F47-ACCB-44BF-AF08-5AB050B87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99DDD-AC70-47AD-BDAA-0B8E5805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Ломоносов - Информационное письмо</vt:lpstr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Ломоносов - Информационное письмо</dc:title>
  <dc:creator>Пирогова Анастасия Сергеевна</dc:creator>
  <cp:lastModifiedBy>Ксюша</cp:lastModifiedBy>
  <cp:revision>2</cp:revision>
  <cp:lastPrinted>2025-02-17T09:51:00Z</cp:lastPrinted>
  <dcterms:created xsi:type="dcterms:W3CDTF">2026-03-05T15:55:00Z</dcterms:created>
  <dcterms:modified xsi:type="dcterms:W3CDTF">2026-03-05T15:55:00Z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0x010100B82142A96DE5BF43837FB05555D4B842</vt:lpwstr>
  </property>
</Properties>
</file>