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D5" w:rsidRPr="002C3EC1" w:rsidRDefault="009C6519" w:rsidP="002C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Трансформация</w:t>
      </w:r>
      <w:r w:rsidR="00D378D5" w:rsidRPr="002C3EC1">
        <w:rPr>
          <w:rFonts w:ascii="Times New Roman" w:hAnsi="Times New Roman" w:cs="Times New Roman"/>
          <w:b/>
          <w:sz w:val="24"/>
          <w:szCs w:val="24"/>
        </w:rPr>
        <w:t xml:space="preserve"> роли Российской Федерации на рынке природного газа Турецкой Республики</w:t>
      </w:r>
    </w:p>
    <w:p w:rsidR="002C3EC1" w:rsidRPr="002C3EC1" w:rsidRDefault="002C3EC1" w:rsidP="002C3E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3EC1">
        <w:rPr>
          <w:rFonts w:ascii="Times New Roman" w:hAnsi="Times New Roman" w:cs="Times New Roman"/>
          <w:b/>
          <w:i/>
          <w:sz w:val="24"/>
          <w:szCs w:val="24"/>
        </w:rPr>
        <w:t>Амрахов Михаил Хикметович</w:t>
      </w:r>
    </w:p>
    <w:p w:rsidR="00752A49" w:rsidRDefault="002C3EC1" w:rsidP="002C3E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EC1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</w:t>
      </w:r>
      <w:r w:rsidR="00752A49">
        <w:rPr>
          <w:rFonts w:ascii="Times New Roman" w:hAnsi="Times New Roman" w:cs="Times New Roman"/>
          <w:i/>
          <w:sz w:val="24"/>
          <w:szCs w:val="24"/>
        </w:rPr>
        <w:t>верситет имени М.В. Ломоносова</w:t>
      </w:r>
    </w:p>
    <w:p w:rsidR="002C3EC1" w:rsidRPr="002C3EC1" w:rsidRDefault="005B49BB" w:rsidP="002C3E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9BB">
        <w:rPr>
          <w:rFonts w:ascii="Times New Roman" w:hAnsi="Times New Roman" w:cs="Times New Roman"/>
          <w:i/>
          <w:sz w:val="24"/>
          <w:szCs w:val="24"/>
        </w:rPr>
        <w:t>Институт стран Азии и Африки</w:t>
      </w:r>
      <w:r w:rsidR="002C3EC1" w:rsidRPr="002C3EC1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:rsidR="002C3EC1" w:rsidRPr="005B49BB" w:rsidRDefault="002C3EC1" w:rsidP="002C3EC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EC1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Pr="005B49BB">
        <w:rPr>
          <w:rFonts w:ascii="Times New Roman" w:hAnsi="Times New Roman" w:cs="Times New Roman"/>
          <w:i/>
          <w:sz w:val="24"/>
          <w:szCs w:val="24"/>
        </w:rPr>
        <w:t>-</w:t>
      </w:r>
      <w:r w:rsidRPr="002C3EC1"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 w:rsidRPr="005B49B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A6111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amrahov</w:t>
      </w:r>
      <w:r w:rsidRPr="006A6111">
        <w:rPr>
          <w:rFonts w:ascii="Times New Roman" w:hAnsi="Times New Roman" w:cs="Times New Roman"/>
          <w:i/>
          <w:sz w:val="24"/>
          <w:szCs w:val="24"/>
          <w:u w:val="single"/>
        </w:rPr>
        <w:t>8602@</w:t>
      </w:r>
      <w:r w:rsidRPr="006A6111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mail</w:t>
      </w:r>
      <w:r w:rsidRPr="006A611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6A6111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ru</w:t>
      </w:r>
    </w:p>
    <w:p w:rsidR="00A040C5" w:rsidRDefault="00AB68DE" w:rsidP="00A04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6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протяжении </w:t>
      </w:r>
      <w:r w:rsidR="009D7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многих лет</w:t>
      </w:r>
      <w:r w:rsidRPr="00AB6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 играет ключевую роль на </w:t>
      </w:r>
      <w:r w:rsidR="00A040C5" w:rsidRP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 природного газа Турецкой Республики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соглашение о поставках </w:t>
      </w:r>
      <w:r w:rsidR="00A9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российского 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природного газа в Тур</w:t>
      </w:r>
      <w:r w:rsidR="00A9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было подписано еще в 1984 г.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 тех пор торгово-энергетические отношения между двумя странами </w:t>
      </w:r>
      <w:r w:rsidR="00DA0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уверено развивались</w:t>
      </w:r>
      <w:r w:rsidR="0010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949" w:rsidRPr="0010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10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Калугин, 2015, с. 45</w:t>
      </w:r>
      <w:r w:rsidR="00105949" w:rsidRPr="0010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2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040C5" w:rsidRP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г. Российская Федерация </w:t>
      </w:r>
      <w:r w:rsidR="00DA0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оставалась</w:t>
      </w:r>
      <w:r w:rsidR="00A040C5" w:rsidRP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крупнейшим постав</w:t>
      </w:r>
      <w:r w:rsidR="000E3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щиком природного газа в Турцию: </w:t>
      </w:r>
      <w:r w:rsidR="00A040C5" w:rsidRPr="00A04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российского газа от общего объема импорта составила 41,3%</w:t>
      </w:r>
      <w:r w:rsidR="00847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DE4" w:rsidRPr="00847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847DE4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EPDK</w:t>
      </w:r>
      <w:r w:rsidR="00847DE4" w:rsidRPr="00847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D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40C5" w:rsidRDefault="00D40ADD" w:rsidP="00A04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не менее на сегодняшний день перспективы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увеличения</w:t>
      </w:r>
      <w:r w:rsidRPr="00D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поставок российского природного газа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Турцию </w:t>
      </w:r>
      <w:r w:rsidRPr="00D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представляются неопределенными и во многом зависят от совокупности политических и экономических факторов. Несмотря на исторически устойчивые энергетические связи между двумя странами, тенденции последних лет указывают на нарастающие ограничения для дальнейшего роста экспорта российского газа в турецком направлении.</w:t>
      </w:r>
    </w:p>
    <w:p w:rsidR="00497EE0" w:rsidRDefault="005B4D7C" w:rsidP="000D7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</w:t>
      </w:r>
      <w:r w:rsidRPr="005B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динамику российско-турецкого газового сотрудничества существенное влияние оказывают наложенные на Российскую Федерацию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Западные</w:t>
      </w:r>
      <w:r w:rsidRPr="005B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3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санкции, которые 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ограничивают деятельность страны на </w:t>
      </w:r>
      <w:r w:rsidR="0025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мировых 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энергетических рынках.</w:t>
      </w:r>
      <w:r w:rsidR="0088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07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частности, последовательная реализация</w:t>
      </w:r>
      <w:r w:rsidR="00497EE0" w:rsidRP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Европейским союзом</w:t>
      </w:r>
      <w:r w:rsidR="006D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(ЕС)</w:t>
      </w:r>
      <w:r w:rsidR="00497EE0" w:rsidRP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</w:t>
      </w:r>
      <w:r w:rsidR="00497EE0" w:rsidRP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отказа от закупо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российских ресурсов</w:t>
      </w:r>
      <w:r w:rsidR="00407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снижению роли</w:t>
      </w:r>
      <w:r w:rsid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Турецкой Республики в качестве транзитной страны в системе торговли природным газом между Российской Федераци</w:t>
      </w:r>
      <w:r w:rsidR="00407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и европейскими странами.</w:t>
      </w:r>
    </w:p>
    <w:p w:rsidR="000D70E8" w:rsidRDefault="0040762F" w:rsidP="00A47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следствие, произошло снижение</w:t>
      </w:r>
      <w:r w:rsidRPr="00407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России в проекте формирования турецкого газового хаба.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5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оссийская </w:t>
      </w:r>
      <w:r w:rsidR="001E0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5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перестала проявлять интерес к данному проекту. Россия </w:t>
      </w:r>
      <w:r w:rsid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отказалась от участия в проекте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турецкого газового хаба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 нежелания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Турции отводить российской стороне ведущую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в регулировании деятельности 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хаба, так как турецкая сторона намерена осуществлять данную функцию самостоятельно. </w:t>
      </w:r>
      <w:r w:rsid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Другой причиной стал 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общей неопределенности для России на </w:t>
      </w:r>
      <w:r w:rsidR="006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мировом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газовом рынке, которая усиливается последовательной реализацией пр</w:t>
      </w:r>
      <w:r w:rsidR="00755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авительством Турции политики по </w:t>
      </w:r>
      <w:r w:rsidR="000D70E8" w:rsidRP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диверсификации ист</w:t>
      </w:r>
      <w:r w:rsid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очников импорта энергоресурсов</w:t>
      </w:r>
      <w:r w:rsidR="00755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активной разведывательной деятельностью на собственной территории</w:t>
      </w:r>
      <w:r w:rsidR="002B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0B71" w:rsidRPr="002B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B0B71" w:rsidRPr="002B0B7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Kavaz</w:t>
      </w:r>
      <w:r w:rsidR="002B0B71" w:rsidRPr="002B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2022, </w:t>
      </w:r>
      <w:r w:rsidR="00E3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0B7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s</w:t>
      </w:r>
      <w:r w:rsidR="002B0B71" w:rsidRPr="002B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17]</w:t>
      </w:r>
      <w:r w:rsidR="000D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7EE0" w:rsidRDefault="000D70E8" w:rsidP="00BD7B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е</w:t>
      </w:r>
      <w:r w:rsidR="00497EE0" w:rsidRP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вропейские власти рассматривают турецкий газовый хаб не как инструмент поставок из России, а как потенциальную точку доступа к энергетическим ресурсам Ближнего Востока, Каспийского региона и В</w:t>
      </w:r>
      <w:r w:rsidR="0054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осточного Средиземноморья.</w:t>
      </w:r>
      <w:r w:rsidR="005468C4" w:rsidRPr="0054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то</w:t>
      </w:r>
      <w:r w:rsidR="0096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468C4" w:rsidRPr="0054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Турция позиционирует будущий хаб как международную площадку для торговли газом различного происхождения, в ЕС ясно дают понять, что участие российского топлива в</w:t>
      </w:r>
      <w:r w:rsidR="0054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подобных проектах неприемлемо.</w:t>
      </w:r>
      <w:r w:rsidR="00BD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Европейский союз</w:t>
      </w:r>
      <w:r w:rsidR="00497EE0" w:rsidRPr="00497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намерен ужесточить контроль за происхождением импортируемого газа и предотвратить возможные схемы, при которых российское топливо могло бы попасть на европейски</w:t>
      </w:r>
      <w:r w:rsidR="0054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рынок транзитом через Турцию.</w:t>
      </w:r>
    </w:p>
    <w:p w:rsidR="00EC33DD" w:rsidRPr="007B3870" w:rsidRDefault="00BD7BA9" w:rsidP="00EC33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</w:t>
      </w:r>
      <w:r w:rsidRPr="00BD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угроза полного замещения российского природного газа на </w:t>
      </w:r>
      <w:r w:rsidR="009E4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турецком </w:t>
      </w:r>
      <w:r w:rsidRPr="00BD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 отсутствует, а заинтересованность в импорте российского газа в краткосрочной и среднесрочной перспективах сохранится.</w:t>
      </w:r>
      <w:r w:rsidR="00EC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33DD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Турция не </w:t>
      </w:r>
      <w:r w:rsidR="00E20C97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</w:t>
      </w:r>
      <w:r w:rsidR="00EC33DD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полному отказу от российского природного газа</w:t>
      </w:r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стабильности российских поставок, готовности российской стороны искать компромиссные решения в условиях текущей международной обстановки, а также более низкой </w:t>
      </w:r>
      <w:r w:rsidR="00D30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российского</w:t>
      </w:r>
      <w:r w:rsidR="001F0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трубопроводного газа по долгосрочным контрактам в сравнении</w:t>
      </w:r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</w:t>
      </w:r>
      <w:proofErr w:type="spellStart"/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спотовыми</w:t>
      </w:r>
      <w:proofErr w:type="spellEnd"/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ценами на сжиженный природный газ</w:t>
      </w:r>
      <w:r w:rsidR="005B40F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(СПГ)</w:t>
      </w:r>
      <w:r w:rsidR="00DD21B8" w:rsidRPr="007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5B49BB" w:rsidRPr="005B49BB" w:rsidRDefault="00E36059" w:rsidP="003C0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в ближайшее время </w:t>
      </w:r>
      <w:r w:rsidR="003C0F57" w:rsidRP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Турция не прекратит закупки российского природного газа, однако успешные результаты национальных геологоразведочных работ и стратегия диверсификации могут привести к постепенному снижению объемов импорта и его</w:t>
      </w:r>
      <w:r w:rsidR="00A86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реструктуризации. В этой связи энергетическая политика Турции, равно как и</w:t>
      </w:r>
      <w:r w:rsidR="003C0F57" w:rsidRP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3C0F57" w:rsidRP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потребления энергетических ресурсов в стране могут быть сведены к тому, что импортированный Турцией СПГ, а также газ, добытый на </w:t>
      </w:r>
      <w:r w:rsidR="0001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 месторождениях</w:t>
      </w:r>
      <w:r w:rsid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будут реэкспортироваться на рынки других стран, в то время как российский газ будет использован</w:t>
      </w:r>
      <w:r w:rsidR="003C0F57" w:rsidRP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покрытия внутреннего спроса</w:t>
      </w:r>
      <w:r w:rsidR="0001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3C0F57" w:rsidRPr="003C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Российской Федерации наиболее актуальным является поиск эффективного использования нового турецкого статуса с опорой на длительную историю сотрудничества между двумя странами в газовой сфере.</w:t>
      </w:r>
    </w:p>
    <w:p w:rsidR="005B49BB" w:rsidRDefault="005B49BB" w:rsidP="005B4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и литература</w:t>
      </w:r>
    </w:p>
    <w:p w:rsidR="00847DE4" w:rsidRDefault="00847DE4" w:rsidP="00075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949" w:rsidRPr="00847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Калугин П.Е. Историческая динамика российско-турецких взаимоотношений в экономике и энергетике // Известия Иркутского государственного университета. Серия: История. 2015.</w:t>
      </w:r>
    </w:p>
    <w:p w:rsidR="00847DE4" w:rsidRPr="009C6519" w:rsidRDefault="00847DE4" w:rsidP="00075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Doğal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Gaz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Piyasası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Yıllık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Sektör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Raporu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Listesi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Enerji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Piyasası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Düzenleme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Kurumu</w:t>
      </w:r>
      <w:proofErr w:type="spellEnd"/>
      <w:r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65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</w:t>
      </w:r>
      <w:hyperlink r:id="rId5" w:history="1">
        <w:r w:rsidRPr="009C6519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https://www.epdk.gov.tr/Detay/Icerik/3-0-94-1007/dogal-gazyillik-sektor-raporu</w:t>
        </w:r>
      </w:hyperlink>
    </w:p>
    <w:p w:rsidR="00847DE4" w:rsidRPr="00075D81" w:rsidRDefault="00847DE4" w:rsidP="00075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51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 xml:space="preserve">3. </w:t>
      </w:r>
      <w:r w:rsidR="002B0B71" w:rsidRPr="009C651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 xml:space="preserve">Kavaz İ. Türkiye'nin Enerjisi. Politikalar ve Stratejiler // SETA. – 2022. </w:t>
      </w:r>
      <w:r w:rsidR="002B0B71" w:rsidRPr="00075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 352.</w:t>
      </w:r>
    </w:p>
    <w:sectPr w:rsidR="00847DE4" w:rsidRPr="0007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D5025"/>
    <w:multiLevelType w:val="hybridMultilevel"/>
    <w:tmpl w:val="E902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4F4E"/>
    <w:multiLevelType w:val="hybridMultilevel"/>
    <w:tmpl w:val="563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DE"/>
    <w:rsid w:val="0001667D"/>
    <w:rsid w:val="000513FD"/>
    <w:rsid w:val="00075D81"/>
    <w:rsid w:val="000A5EDA"/>
    <w:rsid w:val="000D70E8"/>
    <w:rsid w:val="000E3813"/>
    <w:rsid w:val="00105949"/>
    <w:rsid w:val="001200D5"/>
    <w:rsid w:val="0017077B"/>
    <w:rsid w:val="001E052A"/>
    <w:rsid w:val="001F00D5"/>
    <w:rsid w:val="00250878"/>
    <w:rsid w:val="002952D0"/>
    <w:rsid w:val="002B0B71"/>
    <w:rsid w:val="002C3EC1"/>
    <w:rsid w:val="0032783F"/>
    <w:rsid w:val="00355CF9"/>
    <w:rsid w:val="00362173"/>
    <w:rsid w:val="00374F1D"/>
    <w:rsid w:val="003C0F57"/>
    <w:rsid w:val="0040762F"/>
    <w:rsid w:val="00497EE0"/>
    <w:rsid w:val="004B038A"/>
    <w:rsid w:val="004B1108"/>
    <w:rsid w:val="005326D4"/>
    <w:rsid w:val="005468C4"/>
    <w:rsid w:val="005B40F8"/>
    <w:rsid w:val="005B49BB"/>
    <w:rsid w:val="005B4D7C"/>
    <w:rsid w:val="00604F68"/>
    <w:rsid w:val="0061676E"/>
    <w:rsid w:val="0067061F"/>
    <w:rsid w:val="006A6111"/>
    <w:rsid w:val="006D1F27"/>
    <w:rsid w:val="00752A49"/>
    <w:rsid w:val="00755443"/>
    <w:rsid w:val="007B3870"/>
    <w:rsid w:val="007E58F6"/>
    <w:rsid w:val="00822A10"/>
    <w:rsid w:val="00847DE4"/>
    <w:rsid w:val="008871B0"/>
    <w:rsid w:val="00944368"/>
    <w:rsid w:val="009643FB"/>
    <w:rsid w:val="009C6519"/>
    <w:rsid w:val="009D782C"/>
    <w:rsid w:val="009E46FA"/>
    <w:rsid w:val="009F16DF"/>
    <w:rsid w:val="00A040C5"/>
    <w:rsid w:val="00A4323B"/>
    <w:rsid w:val="00A47C63"/>
    <w:rsid w:val="00A86CAA"/>
    <w:rsid w:val="00A93FD8"/>
    <w:rsid w:val="00AB68DE"/>
    <w:rsid w:val="00BD7BA9"/>
    <w:rsid w:val="00D05CF1"/>
    <w:rsid w:val="00D30158"/>
    <w:rsid w:val="00D378D5"/>
    <w:rsid w:val="00D40ADD"/>
    <w:rsid w:val="00D50114"/>
    <w:rsid w:val="00D75F6F"/>
    <w:rsid w:val="00DA0B89"/>
    <w:rsid w:val="00DB52DE"/>
    <w:rsid w:val="00DC0AB3"/>
    <w:rsid w:val="00DD21B8"/>
    <w:rsid w:val="00E20C97"/>
    <w:rsid w:val="00E3009F"/>
    <w:rsid w:val="00E36059"/>
    <w:rsid w:val="00E61CAC"/>
    <w:rsid w:val="00EC137E"/>
    <w:rsid w:val="00EC33DD"/>
    <w:rsid w:val="00ED7D17"/>
    <w:rsid w:val="00F864A0"/>
    <w:rsid w:val="00FC66A1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C4E45-B005-4B90-8AD3-C2BDCEBB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E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dk.gov.tr/Detay/Icerik/3-0-94-1007/dogal-gazyillik-sektor-rapo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74</cp:revision>
  <dcterms:created xsi:type="dcterms:W3CDTF">2026-03-01T11:33:00Z</dcterms:created>
  <dcterms:modified xsi:type="dcterms:W3CDTF">2026-03-07T15:44:00Z</dcterms:modified>
</cp:coreProperties>
</file>