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CFE2" w14:textId="794347A8" w:rsidR="00F90BAD" w:rsidRPr="0078231D" w:rsidRDefault="00B20E3C" w:rsidP="0024216C">
      <w:pPr>
        <w:suppressAutoHyphens/>
        <w:spacing w:after="360"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iCs/>
          <w:szCs w:val="28"/>
        </w:rPr>
        <w:t>ВЛИЯНИЕ ПАНДЕМИИ КОРОНАВИРУСА</w:t>
      </w:r>
      <w:r>
        <w:rPr>
          <w:rFonts w:eastAsia="Times New Roman" w:cs="Times New Roman"/>
          <w:b/>
          <w:iCs/>
          <w:szCs w:val="28"/>
        </w:rPr>
        <w:br/>
      </w:r>
      <w:r w:rsidR="008B4E01" w:rsidRPr="00F90BAD">
        <w:rPr>
          <w:rFonts w:eastAsia="Times New Roman" w:cs="Times New Roman"/>
          <w:b/>
          <w:iCs/>
          <w:szCs w:val="28"/>
        </w:rPr>
        <w:t>НА ПОВЕДЕНИЕ ПОТРЕБИТЕЛЕЙ</w:t>
      </w:r>
      <w:r w:rsidR="008B4E01" w:rsidRPr="00F90BAD">
        <w:rPr>
          <w:rFonts w:eastAsia="Times New Roman" w:cs="Times New Roman"/>
          <w:b/>
          <w:iCs/>
          <w:szCs w:val="28"/>
        </w:rPr>
        <w:br/>
        <w:t>В АРАБСКИХ СТРАНАХ ПЕРСИДСКОГО ЗАЛИВА</w:t>
      </w:r>
    </w:p>
    <w:p w14:paraId="55D6BB94" w14:textId="77777777" w:rsidR="00AC01DA" w:rsidRDefault="00AC01DA" w:rsidP="00AC01D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Введение</w:t>
      </w:r>
    </w:p>
    <w:p w14:paraId="67A36F62" w14:textId="14212009" w:rsidR="0024216C" w:rsidRPr="0024216C" w:rsidRDefault="0024216C" w:rsidP="0024216C">
      <w:pPr>
        <w:ind w:firstLine="709"/>
      </w:pPr>
      <w:r w:rsidRPr="0024216C">
        <w:rPr>
          <w:i/>
          <w:iCs/>
        </w:rPr>
        <w:t>Актуальность исследования.</w:t>
      </w:r>
      <w:r>
        <w:t xml:space="preserve"> </w:t>
      </w:r>
      <w:r w:rsidRPr="0024216C">
        <w:t>Пандемия COVID-19, начавшаяся в 2019 г. и объявленная ВОЗ пандемией 11 марта 2020 г.</w:t>
      </w:r>
      <w:r w:rsidRPr="0024216C">
        <w:rPr>
          <w:rStyle w:val="af0"/>
        </w:rPr>
        <w:t xml:space="preserve"> </w:t>
      </w:r>
      <w:r>
        <w:rPr>
          <w:rStyle w:val="af0"/>
        </w:rPr>
        <w:footnoteReference w:id="1"/>
      </w:r>
      <w:r w:rsidRPr="0024216C">
        <w:t>, стала глобальным кризисом, затронувшим все сферы жизни. Введенные властями большинства стран ограничительные меры (локдауны, закрытие границ)</w:t>
      </w:r>
      <w:r>
        <w:rPr>
          <w:rStyle w:val="af0"/>
        </w:rPr>
        <w:footnoteReference w:id="2"/>
      </w:r>
      <w:r w:rsidRPr="0024216C">
        <w:t xml:space="preserve"> в корне изменили устоявшиеся экономические модели, в первую очередь</w:t>
      </w:r>
      <w:r>
        <w:t xml:space="preserve"> – </w:t>
      </w:r>
      <w:r w:rsidRPr="0024216C">
        <w:t>поведение потребителей. Арабские страны Персидского залива (члены ССАГПЗ: ОАЭ, Саудовская Аравия, Катар, Кувейт, Оман, Бахрейн) представляют особый интерес для изучения. Обладая уникальной социально-экономической структурой (высокая доля трудовых мигрантов, зависимость от экспорта углеводородов, специфические культурные и религиозные особенности), эти монархии продемонстрировали как общемировые тренды, так и ярко выраженную региональную специфику в трансформации потребительского спроса. Исследование этой трансформации позволяет понять, как глобальные шоки преломляются через призму локальных экономических и культурных реалий.</w:t>
      </w:r>
    </w:p>
    <w:p w14:paraId="03F502E2" w14:textId="48F244D7" w:rsidR="0024216C" w:rsidRPr="0024216C" w:rsidRDefault="0024216C" w:rsidP="0024216C">
      <w:pPr>
        <w:ind w:firstLine="709"/>
      </w:pPr>
      <w:r w:rsidRPr="0024216C">
        <w:rPr>
          <w:i/>
          <w:iCs/>
        </w:rPr>
        <w:t>Цель работы</w:t>
      </w:r>
      <w:r w:rsidR="009D79F4">
        <w:t xml:space="preserve"> </w:t>
      </w:r>
      <w:r w:rsidRPr="0024216C">
        <w:t>– выявить ключевые изменения в потребительском поведении населения арабских монархий Персидского залива, вызванные пандемией COVID-19, и проанализировать эффективность правительственных мер по поддержке экономики и населения.</w:t>
      </w:r>
    </w:p>
    <w:p w14:paraId="50171682" w14:textId="20C75BE9" w:rsidR="0024216C" w:rsidRDefault="0024216C" w:rsidP="0024216C">
      <w:pPr>
        <w:jc w:val="center"/>
      </w:pPr>
      <w:r w:rsidRPr="0024216C">
        <w:rPr>
          <w:b/>
          <w:bCs/>
          <w:i/>
          <w:iCs/>
        </w:rPr>
        <w:t>Основные результаты исследования.</w:t>
      </w:r>
    </w:p>
    <w:p w14:paraId="47C19863" w14:textId="77777777" w:rsidR="0024216C" w:rsidRDefault="0024216C" w:rsidP="0024216C">
      <w:pPr>
        <w:ind w:firstLine="709"/>
      </w:pPr>
      <w:r w:rsidRPr="0024216C">
        <w:t>В ходе анализа статистических данных, охватывающих период с 2019 по 2023 гг., было установлено, что пандемия привела к проявлению в регионе ряда современных теорий и феноменов потребительского поведения, которые в обычных условиях не доминируют на рынке.</w:t>
      </w:r>
    </w:p>
    <w:p w14:paraId="1A45240D" w14:textId="68A67838" w:rsidR="0024216C" w:rsidRDefault="0024216C" w:rsidP="0024216C">
      <w:pPr>
        <w:ind w:firstLine="709"/>
      </w:pPr>
      <w:r w:rsidRPr="0024216C">
        <w:rPr>
          <w:b/>
          <w:bCs/>
        </w:rPr>
        <w:lastRenderedPageBreak/>
        <w:t>Мобилизационная модель потребления и «панический» спрос.</w:t>
      </w:r>
      <w:r>
        <w:t xml:space="preserve"> </w:t>
      </w:r>
      <w:r w:rsidRPr="0024216C">
        <w:t xml:space="preserve">Вопреки классическому закону убывающей предельной полезности (первый закон </w:t>
      </w:r>
      <w:proofErr w:type="spellStart"/>
      <w:r w:rsidRPr="0024216C">
        <w:t>Госсена</w:t>
      </w:r>
      <w:proofErr w:type="spellEnd"/>
      <w:r w:rsidRPr="0024216C">
        <w:t>), начало пандемии во всем мире, включая страны Залива, характеризовалось ажиотажным спросом на товары первой необходимости. Потребители, движимые страхом и неопределенностью, перешли к модели «потребления про запас», отдавая предпочтение товарам с длительным сроком хранения и сокращая частоту походов в магазины. В Саудовской Аравии это выразилось в падении общих потребительских расходов в 2020 г. на 8,1</w:t>
      </w:r>
      <w:r w:rsidR="009D79F4">
        <w:t xml:space="preserve"> %</w:t>
      </w:r>
      <w:r w:rsidRPr="0024216C">
        <w:t xml:space="preserve"> (до 325 млрд долл. в текущих ценах) по сравнению с 2019 г.</w:t>
      </w:r>
      <w:r>
        <w:rPr>
          <w:rStyle w:val="af0"/>
        </w:rPr>
        <w:footnoteReference w:id="3"/>
      </w:r>
      <w:r>
        <w:t>.</w:t>
      </w:r>
      <w:r w:rsidRPr="0024216C">
        <w:t xml:space="preserve"> Одновременно снизился спрос на товары, традиционно маркирующие социальный статус в восточном обществе (одежда, ювелирные изделия, мебель), так как их публичная демонстрация в условиях карантина стала невозможна.</w:t>
      </w:r>
    </w:p>
    <w:p w14:paraId="048D23AD" w14:textId="4924ADEE" w:rsidR="0024216C" w:rsidRDefault="0024216C" w:rsidP="0024216C">
      <w:pPr>
        <w:ind w:firstLine="709"/>
      </w:pPr>
      <w:r w:rsidRPr="0024216C">
        <w:rPr>
          <w:b/>
          <w:bCs/>
        </w:rPr>
        <w:t>Эффект мстительного потребления (</w:t>
      </w:r>
      <w:proofErr w:type="spellStart"/>
      <w:r w:rsidRPr="0024216C">
        <w:rPr>
          <w:b/>
          <w:bCs/>
        </w:rPr>
        <w:t>revenge</w:t>
      </w:r>
      <w:proofErr w:type="spellEnd"/>
      <w:r w:rsidRPr="0024216C">
        <w:rPr>
          <w:b/>
          <w:bCs/>
        </w:rPr>
        <w:t xml:space="preserve"> </w:t>
      </w:r>
      <w:proofErr w:type="spellStart"/>
      <w:r w:rsidRPr="0024216C">
        <w:rPr>
          <w:b/>
          <w:bCs/>
        </w:rPr>
        <w:t>spending</w:t>
      </w:r>
      <w:proofErr w:type="spellEnd"/>
      <w:r w:rsidRPr="0024216C">
        <w:rPr>
          <w:b/>
          <w:bCs/>
        </w:rPr>
        <w:t>).</w:t>
      </w:r>
      <w:r>
        <w:t xml:space="preserve"> </w:t>
      </w:r>
      <w:r w:rsidRPr="0024216C">
        <w:t>После снятия основных ограничений (с августа 2020 г.) в регионе наблюдался резкий рост потребительского спроса, компенсирующий период вынужденных ограничений. Данный феномен, известный с 80-х гг. XX века, был усилен накопившимися за время локдауна сбережениями (действие мобилизационной модели). По официальным данным ОАЭ, спрос на потребительские товары в августе 2020 г. увеличился на 63</w:t>
      </w:r>
      <w:r w:rsidR="009D79F4">
        <w:t xml:space="preserve"> %</w:t>
      </w:r>
      <w:r w:rsidRPr="0024216C">
        <w:t xml:space="preserve"> по сравнению с мартом. Наиболее ярко эффект проявился в сфере услуг и товаров, недоступных в период жестких мер: выручка ресторанов выросла на 75</w:t>
      </w:r>
      <w:r w:rsidR="009D79F4">
        <w:t xml:space="preserve"> %</w:t>
      </w:r>
      <w:r w:rsidRPr="0024216C">
        <w:t>, гостиниц</w:t>
      </w:r>
      <w:r>
        <w:t xml:space="preserve"> – </w:t>
      </w:r>
      <w:r w:rsidRPr="0024216C">
        <w:t>на 29</w:t>
      </w:r>
      <w:r w:rsidR="009D79F4">
        <w:t xml:space="preserve"> %</w:t>
      </w:r>
      <w:r w:rsidRPr="0024216C">
        <w:t>, а продажи готовой одежды</w:t>
      </w:r>
      <w:r>
        <w:t xml:space="preserve"> – </w:t>
      </w:r>
      <w:r w:rsidRPr="0024216C">
        <w:t>на 78</w:t>
      </w:r>
      <w:r w:rsidR="009D79F4">
        <w:t xml:space="preserve"> %</w:t>
      </w:r>
      <w:r>
        <w:rPr>
          <w:rStyle w:val="af0"/>
        </w:rPr>
        <w:footnoteReference w:id="4"/>
      </w:r>
      <w:r w:rsidRPr="0024216C">
        <w:t>.</w:t>
      </w:r>
    </w:p>
    <w:p w14:paraId="2775CF45" w14:textId="4EB17E05" w:rsidR="009D79F4" w:rsidRDefault="0024216C" w:rsidP="009D79F4">
      <w:pPr>
        <w:ind w:firstLine="709"/>
      </w:pPr>
      <w:r w:rsidRPr="0024216C">
        <w:rPr>
          <w:b/>
          <w:bCs/>
        </w:rPr>
        <w:t>Бум онлайн-шопинга как структурный сдвиг</w:t>
      </w:r>
      <w:r>
        <w:rPr>
          <w:b/>
          <w:bCs/>
        </w:rPr>
        <w:t xml:space="preserve"> в экономике</w:t>
      </w:r>
      <w:r w:rsidRPr="0024216C">
        <w:rPr>
          <w:b/>
          <w:bCs/>
        </w:rPr>
        <w:t>.</w:t>
      </w:r>
      <w:r>
        <w:t xml:space="preserve"> </w:t>
      </w:r>
      <w:r w:rsidRPr="0024216C">
        <w:t>Пандемия стала мощнейшим катализатором перехода потребителей в цифровую среду. Если в 2019 г. доля онлайн-расходов в мире составляла около 14</w:t>
      </w:r>
      <w:r w:rsidR="009D79F4">
        <w:t xml:space="preserve"> %</w:t>
      </w:r>
      <w:r w:rsidRPr="0024216C">
        <w:t xml:space="preserve"> (1 из 7 долларов), то в 2020 г. она достигла 20</w:t>
      </w:r>
      <w:r w:rsidR="009D79F4">
        <w:t xml:space="preserve"> %</w:t>
      </w:r>
      <w:r w:rsidRPr="0024216C">
        <w:t xml:space="preserve"> (1 из 5 долларов</w:t>
      </w:r>
      <w:r w:rsidR="009D79F4">
        <w:t>)</w:t>
      </w:r>
      <w:r w:rsidR="009D79F4">
        <w:rPr>
          <w:rStyle w:val="af0"/>
        </w:rPr>
        <w:footnoteReference w:id="5"/>
      </w:r>
      <w:r w:rsidRPr="0024216C">
        <w:t xml:space="preserve">. В странах Ближнего Востока и Северной Африки (MENA), включая регион Залива, этот тренд </w:t>
      </w:r>
      <w:r w:rsidRPr="0024216C">
        <w:lastRenderedPageBreak/>
        <w:t>оказался еще более выраженным благодаря уже развитой инфраструктуре. Согласно исследованию</w:t>
      </w:r>
      <w:r w:rsidR="009D79F4">
        <w:t xml:space="preserve"> </w:t>
      </w:r>
      <w:r w:rsidRPr="0024216C">
        <w:t>Che</w:t>
      </w:r>
      <w:r w:rsidRPr="0024216C">
        <w:t>c</w:t>
      </w:r>
      <w:r w:rsidRPr="0024216C">
        <w:t>kout.com</w:t>
      </w:r>
      <w:r w:rsidR="009D79F4">
        <w:t xml:space="preserve"> </w:t>
      </w:r>
      <w:r w:rsidRPr="0024216C">
        <w:t>2023 г., 91</w:t>
      </w:r>
      <w:r w:rsidR="009D79F4">
        <w:t xml:space="preserve"> %</w:t>
      </w:r>
      <w:r w:rsidRPr="0024216C">
        <w:t xml:space="preserve"> интернет-пользователей в MENA совершают покупки онлайн, причем 80</w:t>
      </w:r>
      <w:r w:rsidR="009D79F4">
        <w:t xml:space="preserve"> %</w:t>
      </w:r>
      <w:r w:rsidRPr="0024216C">
        <w:t xml:space="preserve"> в стра</w:t>
      </w:r>
      <w:r w:rsidR="009D79F4">
        <w:t>на</w:t>
      </w:r>
      <w:r w:rsidRPr="0024216C">
        <w:t>х ССАГПЗ предпочитают цифровые способы оплаты</w:t>
      </w:r>
      <w:r w:rsidR="009D79F4">
        <w:rPr>
          <w:rStyle w:val="af0"/>
        </w:rPr>
        <w:footnoteReference w:id="6"/>
      </w:r>
      <w:r w:rsidRPr="0024216C">
        <w:t>. Структура онлайн-спроса диверсифицировалась: помимо традиционных категорий (в Саудовской Аравии 69</w:t>
      </w:r>
      <w:r w:rsidR="009D79F4">
        <w:t xml:space="preserve"> %</w:t>
      </w:r>
      <w:r w:rsidRPr="0024216C">
        <w:t xml:space="preserve"> покупают онлайн молочные продукты, 67</w:t>
      </w:r>
      <w:r w:rsidR="009D79F4">
        <w:t xml:space="preserve"> %</w:t>
      </w:r>
      <w:r>
        <w:t xml:space="preserve"> – </w:t>
      </w:r>
      <w:r w:rsidRPr="0024216C">
        <w:t>овощи и фрукты</w:t>
      </w:r>
      <w:r w:rsidR="009D79F4">
        <w:rPr>
          <w:rStyle w:val="af0"/>
        </w:rPr>
        <w:footnoteReference w:id="7"/>
      </w:r>
      <w:r w:rsidRPr="0024216C">
        <w:t>), активно приобретаются одежда (38,7</w:t>
      </w:r>
      <w:r w:rsidR="009D79F4">
        <w:t xml:space="preserve"> %</w:t>
      </w:r>
      <w:r w:rsidRPr="0024216C">
        <w:t>), электроника (19,9</w:t>
      </w:r>
      <w:r w:rsidR="009D79F4">
        <w:t xml:space="preserve"> %</w:t>
      </w:r>
      <w:r w:rsidRPr="0024216C">
        <w:t>) и товары для детей (15,4</w:t>
      </w:r>
      <w:r w:rsidR="009D79F4">
        <w:t xml:space="preserve"> %)</w:t>
      </w:r>
      <w:r w:rsidR="009D79F4">
        <w:rPr>
          <w:rStyle w:val="af0"/>
        </w:rPr>
        <w:footnoteReference w:id="8"/>
      </w:r>
      <w:r w:rsidRPr="0024216C">
        <w:t xml:space="preserve">. Это привело к доминированию на рынке таких сервисов доставки, как </w:t>
      </w:r>
      <w:proofErr w:type="spellStart"/>
      <w:r w:rsidRPr="0024216C">
        <w:t>Talabat</w:t>
      </w:r>
      <w:proofErr w:type="spellEnd"/>
      <w:r w:rsidRPr="0024216C">
        <w:t xml:space="preserve">, </w:t>
      </w:r>
      <w:proofErr w:type="spellStart"/>
      <w:r w:rsidRPr="0024216C">
        <w:t>Deliveroo</w:t>
      </w:r>
      <w:proofErr w:type="spellEnd"/>
      <w:r w:rsidRPr="0024216C">
        <w:t xml:space="preserve"> и </w:t>
      </w:r>
      <w:proofErr w:type="spellStart"/>
      <w:r w:rsidRPr="0024216C">
        <w:t>Careem</w:t>
      </w:r>
      <w:proofErr w:type="spellEnd"/>
      <w:r w:rsidR="009D79F4">
        <w:rPr>
          <w:rStyle w:val="af0"/>
        </w:rPr>
        <w:footnoteReference w:id="9"/>
      </w:r>
      <w:r w:rsidRPr="0024216C">
        <w:t>. Прогнозируется, что объем рынка e-</w:t>
      </w:r>
      <w:proofErr w:type="spellStart"/>
      <w:r w:rsidRPr="0024216C">
        <w:t>commerce</w:t>
      </w:r>
      <w:proofErr w:type="spellEnd"/>
      <w:r w:rsidRPr="0024216C">
        <w:t xml:space="preserve"> в регионе достигнет $50 млрд к 2025 г., увеличившись вдвое по сравнению с 2020 г</w:t>
      </w:r>
      <w:r w:rsidR="009D79F4">
        <w:t>.</w:t>
      </w:r>
      <w:r w:rsidR="009D79F4">
        <w:rPr>
          <w:rStyle w:val="af0"/>
        </w:rPr>
        <w:footnoteReference w:id="10"/>
      </w:r>
      <w:r w:rsidRPr="0024216C">
        <w:t>, чему способствуют государственные инвестиции в рамках стратегий типа «Saudi Vision 2030».</w:t>
      </w:r>
    </w:p>
    <w:p w14:paraId="73A9189F" w14:textId="2EE653FE" w:rsidR="0024216C" w:rsidRPr="0024216C" w:rsidRDefault="0024216C" w:rsidP="009D79F4">
      <w:pPr>
        <w:ind w:firstLine="709"/>
      </w:pPr>
      <w:r w:rsidRPr="0024216C">
        <w:rPr>
          <w:b/>
          <w:bCs/>
        </w:rPr>
        <w:t>Специфика экономиче</w:t>
      </w:r>
      <w:r w:rsidR="009D79F4">
        <w:rPr>
          <w:b/>
          <w:bCs/>
        </w:rPr>
        <w:t>ской ситуации</w:t>
      </w:r>
      <w:r w:rsidRPr="0024216C">
        <w:rPr>
          <w:b/>
          <w:bCs/>
        </w:rPr>
        <w:t xml:space="preserve"> и меры поддержки.</w:t>
      </w:r>
      <w:r w:rsidR="009D79F4">
        <w:t xml:space="preserve"> </w:t>
      </w:r>
      <w:r w:rsidRPr="0024216C">
        <w:t>Экономика региона в 2020 г. испытала двойной шок: последствия пандемии и обвал цен на нефть (падение на 40,6</w:t>
      </w:r>
      <w:r w:rsidR="009D79F4">
        <w:t xml:space="preserve"> %</w:t>
      </w:r>
      <w:r w:rsidRPr="0024216C">
        <w:t xml:space="preserve"> в апреле-мае 2020 г.</w:t>
      </w:r>
      <w:r w:rsidR="009D79F4">
        <w:rPr>
          <w:rStyle w:val="af0"/>
        </w:rPr>
        <w:footnoteReference w:id="11"/>
      </w:r>
      <w:r w:rsidRPr="0024216C">
        <w:t>), что усугубило структурные проблемы. Высокая зависимость от трудовых мигрантов (Саудовская Аравия</w:t>
      </w:r>
      <w:r>
        <w:t xml:space="preserve"> – </w:t>
      </w:r>
      <w:r w:rsidRPr="0024216C">
        <w:t>3-е место в мире по их числу) привела к быстрому распространению вируса в их среде (к апрелю 2020 г. зафиксировано 26 тыс. случаев среди рабочих из Южной Азии</w:t>
      </w:r>
      <w:r w:rsidR="009D79F4">
        <w:rPr>
          <w:rStyle w:val="af0"/>
        </w:rPr>
        <w:footnoteReference w:id="12"/>
      </w:r>
      <w:r w:rsidRPr="0024216C">
        <w:t>), что спровоцировало социальную напряженность и отток рабочей силы. Ограничения на паломничество (хадж) лишили Саудовскую Аравию доходов, превышающих $30 млрд ежегодно</w:t>
      </w:r>
      <w:r w:rsidR="009D79F4">
        <w:rPr>
          <w:rStyle w:val="af0"/>
        </w:rPr>
        <w:footnoteReference w:id="13"/>
      </w:r>
      <w:r w:rsidRPr="0024216C">
        <w:t>. Правительства стран ССАГПЗ отреагировали масштабными пакетами поддержки, составившими от 1,4</w:t>
      </w:r>
      <w:r w:rsidR="009D79F4">
        <w:t xml:space="preserve"> %</w:t>
      </w:r>
      <w:r w:rsidRPr="0024216C">
        <w:t xml:space="preserve"> до 14</w:t>
      </w:r>
      <w:r w:rsidR="009D79F4">
        <w:t xml:space="preserve"> %</w:t>
      </w:r>
      <w:r w:rsidRPr="0024216C">
        <w:t xml:space="preserve"> ВВП</w:t>
      </w:r>
      <w:r w:rsidR="009D79F4">
        <w:rPr>
          <w:rStyle w:val="af0"/>
        </w:rPr>
        <w:footnoteReference w:id="14"/>
      </w:r>
      <w:r w:rsidRPr="0024216C">
        <w:t xml:space="preserve">. Наиболее существенные меры предприняли Катар </w:t>
      </w:r>
      <w:r w:rsidRPr="0024216C">
        <w:lastRenderedPageBreak/>
        <w:t>(льготное кредитование, отмена арендных платежей и реформа системы «</w:t>
      </w:r>
      <w:proofErr w:type="spellStart"/>
      <w:r w:rsidRPr="0024216C">
        <w:t>кафала</w:t>
      </w:r>
      <w:proofErr w:type="spellEnd"/>
      <w:r w:rsidRPr="0024216C">
        <w:t>»</w:t>
      </w:r>
      <w:r w:rsidR="009D79F4">
        <w:rPr>
          <w:rStyle w:val="af0"/>
        </w:rPr>
        <w:footnoteReference w:id="15"/>
      </w:r>
      <w:r w:rsidRPr="0024216C">
        <w:t>), Саудовская Аравия (вливания в частный сектор, повышение НДС для компенсации расходов) и ОАЭ (пакет мер Центробанка в 20</w:t>
      </w:r>
      <w:r w:rsidR="009D79F4">
        <w:t xml:space="preserve"> %</w:t>
      </w:r>
      <w:r w:rsidRPr="0024216C">
        <w:t xml:space="preserve"> В</w:t>
      </w:r>
      <w:r w:rsidR="00AC01DA">
        <w:t>ВП</w:t>
      </w:r>
      <w:r w:rsidRPr="0024216C">
        <w:t>).</w:t>
      </w:r>
    </w:p>
    <w:p w14:paraId="2A65DEFB" w14:textId="3A3B0CFA" w:rsidR="00AC01DA" w:rsidRDefault="00AC01DA" w:rsidP="00AC01DA">
      <w:pPr>
        <w:jc w:val="center"/>
      </w:pPr>
      <w:r>
        <w:rPr>
          <w:b/>
          <w:bCs/>
          <w:i/>
          <w:iCs/>
        </w:rPr>
        <w:t>Заключение</w:t>
      </w:r>
    </w:p>
    <w:p w14:paraId="1F914574" w14:textId="3AF49627" w:rsidR="00AC01DA" w:rsidRDefault="0024216C" w:rsidP="00AC01DA">
      <w:pPr>
        <w:ind w:firstLine="709"/>
      </w:pPr>
      <w:r w:rsidRPr="0024216C">
        <w:t>Пандемия COVID-19 коренным образом изменила потребительское поведение в арабских странах Персидского залива. Краткосрочная мобилизационная модель, вызванная страхом и локдаунами, сменилась мощным эффектом отложенного спроса, что подтверждается статистикой восстановления расходов. Ключевым долгосрочным трендом стал ускоренный и необратимый переход к онлайн-потреблению, затронувший все категории товаров</w:t>
      </w:r>
      <w:r>
        <w:t xml:space="preserve"> – </w:t>
      </w:r>
      <w:r w:rsidRPr="0024216C">
        <w:t>от продуктов питания до электроники. Принятые правительствами стран ССАГПЗ беспрецедентные меры поддержки (фискальные, монетарные и социальные) позволили не только стабилизировать санитарно-эпидемиологическую ситуацию, но и обеспечить быстрое восстановление экономики: к 2023 г. въездной турпоток на Ближний Восток превысил допандемийный уровень на 20</w:t>
      </w:r>
      <w:r w:rsidR="009D79F4">
        <w:t xml:space="preserve"> %</w:t>
      </w:r>
      <w:r w:rsidR="00AC01DA">
        <w:rPr>
          <w:rStyle w:val="af0"/>
        </w:rPr>
        <w:footnoteReference w:id="16"/>
      </w:r>
      <w:r w:rsidRPr="0024216C">
        <w:t>, а ВВП ОАЭ вырос на 7,9</w:t>
      </w:r>
      <w:r w:rsidR="009D79F4">
        <w:t xml:space="preserve"> %</w:t>
      </w:r>
      <w:r w:rsidRPr="0024216C">
        <w:t xml:space="preserve"> в 2022 г.</w:t>
      </w:r>
      <w:r w:rsidR="00AC01DA" w:rsidRPr="00AC01DA">
        <w:rPr>
          <w:rStyle w:val="af0"/>
        </w:rPr>
        <w:t xml:space="preserve"> </w:t>
      </w:r>
      <w:r w:rsidR="00AC01DA">
        <w:rPr>
          <w:rStyle w:val="af0"/>
        </w:rPr>
        <w:footnoteReference w:id="17"/>
      </w:r>
      <w:r w:rsidRPr="0024216C">
        <w:t>. Несмотря на позитивную динамику, регион продолжает сталкиваться с вызовами волатильности цен на углеводороды, что стимулирует дальнейшие усилия по диверсификации экономики, где развитие цифровой розницы и потребительского сектора играет все более важную роль.</w:t>
      </w:r>
    </w:p>
    <w:sectPr w:rsidR="00AC01DA" w:rsidSect="00AC01DA">
      <w:footerReference w:type="default" r:id="rId8"/>
      <w:type w:val="continuous"/>
      <w:pgSz w:w="11906" w:h="16838"/>
      <w:pgMar w:top="1134" w:right="851" w:bottom="1134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B322" w14:textId="77777777" w:rsidR="002B66C6" w:rsidRDefault="002B66C6" w:rsidP="00C95994">
      <w:pPr>
        <w:spacing w:line="240" w:lineRule="auto"/>
      </w:pPr>
      <w:r>
        <w:separator/>
      </w:r>
    </w:p>
  </w:endnote>
  <w:endnote w:type="continuationSeparator" w:id="0">
    <w:p w14:paraId="69755C55" w14:textId="77777777" w:rsidR="002B66C6" w:rsidRDefault="002B66C6" w:rsidP="00C95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591652"/>
      <w:docPartObj>
        <w:docPartGallery w:val="Page Numbers (Bottom of Page)"/>
        <w:docPartUnique/>
      </w:docPartObj>
    </w:sdtPr>
    <w:sdtContent>
      <w:p w14:paraId="4C2C9517" w14:textId="4DD9EAA1" w:rsidR="00AC01DA" w:rsidRDefault="00AC01DA" w:rsidP="00AC01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CED1" w14:textId="77777777" w:rsidR="002B66C6" w:rsidRDefault="002B66C6" w:rsidP="00C95994">
      <w:pPr>
        <w:spacing w:line="240" w:lineRule="auto"/>
      </w:pPr>
      <w:r>
        <w:separator/>
      </w:r>
    </w:p>
  </w:footnote>
  <w:footnote w:type="continuationSeparator" w:id="0">
    <w:p w14:paraId="0A258042" w14:textId="77777777" w:rsidR="002B66C6" w:rsidRDefault="002B66C6" w:rsidP="00C95994">
      <w:pPr>
        <w:spacing w:line="240" w:lineRule="auto"/>
      </w:pPr>
      <w:r>
        <w:continuationSeparator/>
      </w:r>
    </w:p>
  </w:footnote>
  <w:footnote w:id="1">
    <w:p w14:paraId="4E50BAE6" w14:textId="77777777" w:rsidR="0024216C" w:rsidRDefault="0024216C" w:rsidP="0024216C">
      <w:pPr>
        <w:pStyle w:val="ae"/>
      </w:pPr>
      <w:r>
        <w:rPr>
          <w:rStyle w:val="af0"/>
        </w:rPr>
        <w:footnoteRef/>
      </w:r>
      <w:r>
        <w:t xml:space="preserve"> </w:t>
      </w:r>
      <w:hyperlink r:id="rId1" w:history="1">
        <w:r w:rsidRPr="001349BA">
          <w:rPr>
            <w:rStyle w:val="aa"/>
          </w:rPr>
          <w:t>https://www.who.int/ru/director-general/speeches/detail/who-director-general-s-opening-remarks-at-the-media-briefing-on-covid-19---11-march-2020</w:t>
        </w:r>
      </w:hyperlink>
      <w:r>
        <w:t xml:space="preserve"> </w:t>
      </w:r>
    </w:p>
  </w:footnote>
  <w:footnote w:id="2">
    <w:p w14:paraId="173015F9" w14:textId="31FEA16F" w:rsidR="0024216C" w:rsidRDefault="0024216C" w:rsidP="0024216C">
      <w:pPr>
        <w:pStyle w:val="ae"/>
      </w:pPr>
      <w:r>
        <w:rPr>
          <w:rStyle w:val="af0"/>
        </w:rPr>
        <w:footnoteRef/>
      </w:r>
      <w:r>
        <w:t xml:space="preserve"> </w:t>
      </w:r>
      <w:hyperlink r:id="rId2" w:history="1">
        <w:r w:rsidRPr="001349BA">
          <w:rPr>
            <w:rStyle w:val="aa"/>
          </w:rPr>
          <w:t>https://en.wikipedia.org/wiki/Stay-at-home_order</w:t>
        </w:r>
      </w:hyperlink>
      <w:r>
        <w:t xml:space="preserve"> </w:t>
      </w:r>
    </w:p>
  </w:footnote>
  <w:footnote w:id="3">
    <w:p w14:paraId="30495381" w14:textId="775571AC" w:rsidR="0024216C" w:rsidRDefault="0024216C" w:rsidP="0024216C">
      <w:pPr>
        <w:pStyle w:val="ae"/>
      </w:pPr>
      <w:r>
        <w:rPr>
          <w:rStyle w:val="af0"/>
        </w:rPr>
        <w:footnoteRef/>
      </w:r>
      <w:r>
        <w:t xml:space="preserve"> </w:t>
      </w:r>
      <w:hyperlink r:id="rId3" w:history="1">
        <w:r w:rsidRPr="001349BA">
          <w:rPr>
            <w:rStyle w:val="aa"/>
          </w:rPr>
          <w:t>https://be5.biz/makroekonomika/household_consumption_expenditure/sa.html?ysclid=m83hsfylu7224560014</w:t>
        </w:r>
      </w:hyperlink>
      <w:r>
        <w:t xml:space="preserve"> </w:t>
      </w:r>
    </w:p>
  </w:footnote>
  <w:footnote w:id="4">
    <w:p w14:paraId="6ED96173" w14:textId="1DE52737" w:rsidR="0024216C" w:rsidRPr="009D79F4" w:rsidRDefault="0024216C" w:rsidP="0024216C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4" w:anchor="/%3Ffolder=Economy/National%20Account/National%20Account&amp;subject=Economy" w:history="1">
        <w:r w:rsidR="009D79F4" w:rsidRPr="009D79F4">
          <w:rPr>
            <w:rStyle w:val="aa"/>
            <w:lang w:val="en-US"/>
          </w:rPr>
          <w:t>https://fcsc.gov.ae/en-us/Pages/Statistics/Statistics-by-Subject.aspx - /</w:t>
        </w:r>
        <w:r w:rsidR="009D79F4">
          <w:rPr>
            <w:rStyle w:val="aa"/>
            <w:lang w:val="en-US"/>
          </w:rPr>
          <w:t xml:space="preserve"> %</w:t>
        </w:r>
        <w:r w:rsidR="009D79F4" w:rsidRPr="009D79F4">
          <w:rPr>
            <w:rStyle w:val="aa"/>
            <w:lang w:val="en-US"/>
          </w:rPr>
          <w:t>3Ffolder=Economy/National</w:t>
        </w:r>
        <w:r w:rsidR="009D79F4">
          <w:rPr>
            <w:rStyle w:val="aa"/>
            <w:lang w:val="en-US"/>
          </w:rPr>
          <w:t xml:space="preserve"> %</w:t>
        </w:r>
        <w:r w:rsidR="009D79F4" w:rsidRPr="009D79F4">
          <w:rPr>
            <w:rStyle w:val="aa"/>
            <w:lang w:val="en-US"/>
          </w:rPr>
          <w:t>20Account/National</w:t>
        </w:r>
        <w:r w:rsidR="009D79F4">
          <w:rPr>
            <w:rStyle w:val="aa"/>
            <w:lang w:val="en-US"/>
          </w:rPr>
          <w:t xml:space="preserve"> %</w:t>
        </w:r>
        <w:r w:rsidR="009D79F4" w:rsidRPr="009D79F4">
          <w:rPr>
            <w:rStyle w:val="aa"/>
            <w:lang w:val="en-US"/>
          </w:rPr>
          <w:t>20Account&amp;subject=Economy</w:t>
        </w:r>
      </w:hyperlink>
    </w:p>
  </w:footnote>
  <w:footnote w:id="5">
    <w:p w14:paraId="56101D03" w14:textId="51268E32" w:rsidR="009D79F4" w:rsidRDefault="009D79F4" w:rsidP="009D79F4">
      <w:pPr>
        <w:pStyle w:val="ae"/>
      </w:pPr>
      <w:r>
        <w:rPr>
          <w:rStyle w:val="af0"/>
        </w:rPr>
        <w:footnoteRef/>
      </w:r>
      <w:r>
        <w:t xml:space="preserve"> </w:t>
      </w:r>
      <w:hyperlink r:id="rId5" w:history="1">
        <w:r w:rsidRPr="001349BA">
          <w:rPr>
            <w:rStyle w:val="aa"/>
          </w:rPr>
          <w:t>https://www.mastercardservices.com/en/advisors/economic-consulting/insights/commerce-e-volution</w:t>
        </w:r>
      </w:hyperlink>
      <w:r>
        <w:t xml:space="preserve"> </w:t>
      </w:r>
    </w:p>
  </w:footnote>
  <w:footnote w:id="6">
    <w:p w14:paraId="2300572A" w14:textId="20E2F8DF" w:rsidR="009D79F4" w:rsidRPr="009D79F4" w:rsidRDefault="009D79F4" w:rsidP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6" w:anchor="contact-text-form" w:history="1">
        <w:r w:rsidRPr="009D79F4">
          <w:rPr>
            <w:rStyle w:val="aa"/>
            <w:lang w:val="en-US"/>
          </w:rPr>
          <w:t>https://www.checkout.com/guides-and-reports/digital-transformation-in-mena-part-1 - contact-text-form</w:t>
        </w:r>
      </w:hyperlink>
    </w:p>
  </w:footnote>
  <w:footnote w:id="7">
    <w:p w14:paraId="618A0043" w14:textId="36B83E8A" w:rsidR="009D79F4" w:rsidRPr="009D79F4" w:rsidRDefault="009D79F4" w:rsidP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7" w:history="1">
        <w:r w:rsidRPr="009D79F4">
          <w:rPr>
            <w:rStyle w:val="aa"/>
            <w:lang w:val="en-US"/>
          </w:rPr>
          <w:t>https://www.statista.com/statistics/1177029/saudi-arabia-leading-online-purchases-grocery-products/</w:t>
        </w:r>
      </w:hyperlink>
    </w:p>
  </w:footnote>
  <w:footnote w:id="8">
    <w:p w14:paraId="7711775F" w14:textId="1EF9FCF3" w:rsidR="009D79F4" w:rsidRPr="009D79F4" w:rsidRDefault="009D79F4" w:rsidP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8" w:history="1">
        <w:r w:rsidRPr="001349BA">
          <w:rPr>
            <w:rStyle w:val="aa"/>
            <w:lang w:val="en-US"/>
          </w:rPr>
          <w:t>https://ecommercedb.com/markets/ae/all</w:t>
        </w:r>
      </w:hyperlink>
      <w:r w:rsidRPr="009D79F4">
        <w:rPr>
          <w:lang w:val="en-US"/>
        </w:rPr>
        <w:t xml:space="preserve"> </w:t>
      </w:r>
    </w:p>
  </w:footnote>
  <w:footnote w:id="9">
    <w:p w14:paraId="320571C3" w14:textId="6E08A24C" w:rsidR="009D79F4" w:rsidRPr="009D79F4" w:rsidRDefault="009D79F4" w:rsidP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9" w:history="1">
        <w:r w:rsidRPr="009D79F4">
          <w:rPr>
            <w:rStyle w:val="aa"/>
            <w:lang w:val="en-US"/>
          </w:rPr>
          <w:t>https://www.albawaba.com/business/top-7-food-delivery-apps-mena-1489223</w:t>
        </w:r>
      </w:hyperlink>
    </w:p>
  </w:footnote>
  <w:footnote w:id="10">
    <w:p w14:paraId="25A866AC" w14:textId="17D5C4DD" w:rsidR="009D79F4" w:rsidRPr="009D79F4" w:rsidRDefault="009D79F4" w:rsidP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10" w:history="1">
        <w:r w:rsidRPr="009D79F4">
          <w:rPr>
            <w:rStyle w:val="aa"/>
            <w:lang w:val="en-US"/>
          </w:rPr>
          <w:t>https://www.statista.com/statistics/1201946/gcc-forecasted-e-commerce-market-size-covid-19/</w:t>
        </w:r>
      </w:hyperlink>
    </w:p>
  </w:footnote>
  <w:footnote w:id="11">
    <w:p w14:paraId="10CD3D27" w14:textId="4242BAF1" w:rsidR="009D79F4" w:rsidRPr="009D79F4" w:rsidRDefault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11" w:history="1">
        <w:r>
          <w:rPr>
            <w:rStyle w:val="aa"/>
            <w:u w:val="none"/>
            <w:lang w:val="en-US"/>
          </w:rPr>
          <w:t>https://www.iea.org/data-and-statistics/charts/latest-iea-monthly-crude-oil-and-oil-product-price-changes</w:t>
        </w:r>
      </w:hyperlink>
      <w:r w:rsidRPr="009D79F4">
        <w:rPr>
          <w:lang w:val="en-US"/>
        </w:rPr>
        <w:t xml:space="preserve"> </w:t>
      </w:r>
    </w:p>
  </w:footnote>
  <w:footnote w:id="12">
    <w:p w14:paraId="1039F882" w14:textId="5CBB6D6D" w:rsidR="009D79F4" w:rsidRPr="009D79F4" w:rsidRDefault="009D79F4">
      <w:pPr>
        <w:pStyle w:val="ae"/>
        <w:rPr>
          <w:lang w:val="en-US"/>
        </w:rPr>
      </w:pPr>
      <w:r>
        <w:rPr>
          <w:rStyle w:val="af0"/>
        </w:rPr>
        <w:footnoteRef/>
      </w:r>
      <w:hyperlink r:id="rId12" w:history="1">
        <w:r w:rsidRPr="001349BA">
          <w:rPr>
            <w:rStyle w:val="aa"/>
            <w:lang w:val="en-US"/>
          </w:rPr>
          <w:t>https://www.lepoint.fr/monde/virus-dans-le-golfe-les-travailleurs-immigres-meurent-seuls-loin-des-leurs-22-04-2020-2372440_24.php</w:t>
        </w:r>
      </w:hyperlink>
    </w:p>
  </w:footnote>
  <w:footnote w:id="13">
    <w:p w14:paraId="6CAC0859" w14:textId="7C815C8C" w:rsidR="009D79F4" w:rsidRPr="009D79F4" w:rsidRDefault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13" w:history="1">
        <w:r w:rsidRPr="009D79F4">
          <w:rPr>
            <w:rStyle w:val="aa"/>
            <w:u w:val="none"/>
            <w:lang w:val="en-US"/>
          </w:rPr>
          <w:t>https://ria.ru/20070107/58585620.html?ysclid=m85rrxt0gy124189540</w:t>
        </w:r>
      </w:hyperlink>
    </w:p>
  </w:footnote>
  <w:footnote w:id="14">
    <w:p w14:paraId="7213D419" w14:textId="53F026EC" w:rsidR="009D79F4" w:rsidRPr="009D79F4" w:rsidRDefault="009D79F4">
      <w:pPr>
        <w:pStyle w:val="ae"/>
        <w:rPr>
          <w:lang w:val="en-US"/>
        </w:rPr>
      </w:pPr>
      <w:r>
        <w:rPr>
          <w:rStyle w:val="af0"/>
        </w:rPr>
        <w:footnoteRef/>
      </w:r>
      <w:r w:rsidRPr="009D79F4">
        <w:rPr>
          <w:lang w:val="en-US"/>
        </w:rPr>
        <w:t xml:space="preserve"> </w:t>
      </w:r>
      <w:hyperlink r:id="rId14" w:history="1">
        <w:r>
          <w:rPr>
            <w:rStyle w:val="aa"/>
            <w:u w:val="none"/>
            <w:lang w:val="en-US"/>
          </w:rPr>
          <w:t>https://www.imf.org/en/Topics/imf-and-covid19/Policy-Responses-to-COVID-19</w:t>
        </w:r>
      </w:hyperlink>
    </w:p>
  </w:footnote>
  <w:footnote w:id="15">
    <w:p w14:paraId="4CEB1DCB" w14:textId="77777777" w:rsidR="00AC01DA" w:rsidRDefault="009D79F4" w:rsidP="00AC01DA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Pr="00F56B5A">
        <w:t>Кафала</w:t>
      </w:r>
      <w:proofErr w:type="spellEnd"/>
      <w:r w:rsidRPr="00F56B5A">
        <w:t xml:space="preserve"> в трудовых отношениях базируется на том, что привязывает вид на жительство иностранного сотрудника к определенному работодателю, который распоряжается личными документами работника, и принимает решение относительно возможности его возвращения на родину.</w:t>
      </w:r>
    </w:p>
    <w:p w14:paraId="47A945BD" w14:textId="2DC07F94" w:rsidR="009D79F4" w:rsidRDefault="009D79F4" w:rsidP="00AC01DA">
      <w:pPr>
        <w:pStyle w:val="ae"/>
      </w:pPr>
      <w:r w:rsidRPr="00AC01DA">
        <w:t>(</w:t>
      </w:r>
      <w:r w:rsidRPr="00F56B5A">
        <w:t>Источник</w:t>
      </w:r>
      <w:r w:rsidRPr="00AC01DA">
        <w:t xml:space="preserve">: </w:t>
      </w:r>
      <w:hyperlink r:id="rId15" w:history="1">
        <w:r w:rsidR="00AC01DA">
          <w:rPr>
            <w:rStyle w:val="aa"/>
            <w:u w:val="none"/>
          </w:rPr>
          <w:t>https://ru.wikipedia.org/wiki/%D0%9A%D0%B0%D1%84%D0%B0%D0%BB%D0%B0</w:t>
        </w:r>
      </w:hyperlink>
      <w:r w:rsidRPr="00AC01DA">
        <w:t>)</w:t>
      </w:r>
    </w:p>
  </w:footnote>
  <w:footnote w:id="16">
    <w:p w14:paraId="17A6FA5C" w14:textId="64B5FF85" w:rsidR="00AC01DA" w:rsidRPr="00AC01DA" w:rsidRDefault="00AC01DA">
      <w:pPr>
        <w:pStyle w:val="ae"/>
      </w:pPr>
      <w:r>
        <w:rPr>
          <w:rStyle w:val="af0"/>
        </w:rPr>
        <w:footnoteRef/>
      </w:r>
      <w:r w:rsidRPr="00AC01DA">
        <w:t xml:space="preserve"> </w:t>
      </w:r>
      <w:hyperlink r:id="rId16" w:history="1">
        <w:r>
          <w:rPr>
            <w:rStyle w:val="aa"/>
            <w:lang w:val="en-US"/>
          </w:rPr>
          <w:t>https</w:t>
        </w:r>
        <w:r w:rsidRPr="00AC01DA">
          <w:rPr>
            <w:rStyle w:val="aa"/>
          </w:rPr>
          <w:t>://</w:t>
        </w:r>
        <w:r>
          <w:rPr>
            <w:rStyle w:val="aa"/>
            <w:lang w:val="en-US"/>
          </w:rPr>
          <w:t>www</w:t>
        </w:r>
        <w:r w:rsidRPr="00AC01DA"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unwto</w:t>
        </w:r>
        <w:proofErr w:type="spellEnd"/>
        <w:r w:rsidRPr="00AC01DA">
          <w:rPr>
            <w:rStyle w:val="aa"/>
          </w:rPr>
          <w:t>.</w:t>
        </w:r>
        <w:r>
          <w:rPr>
            <w:rStyle w:val="aa"/>
            <w:lang w:val="en-US"/>
          </w:rPr>
          <w:t>org</w:t>
        </w:r>
        <w:r w:rsidRPr="00AC01DA">
          <w:rPr>
            <w:rStyle w:val="aa"/>
          </w:rPr>
          <w:t>/</w:t>
        </w:r>
        <w:r>
          <w:rPr>
            <w:rStyle w:val="aa"/>
            <w:lang w:val="en-US"/>
          </w:rPr>
          <w:t>tourism</w:t>
        </w:r>
        <w:r w:rsidRPr="00AC01DA">
          <w:rPr>
            <w:rStyle w:val="aa"/>
          </w:rPr>
          <w:t>-</w:t>
        </w:r>
        <w:r>
          <w:rPr>
            <w:rStyle w:val="aa"/>
            <w:lang w:val="en-US"/>
          </w:rPr>
          <w:t>data</w:t>
        </w:r>
        <w:r w:rsidRPr="00AC01DA">
          <w:rPr>
            <w:rStyle w:val="aa"/>
          </w:rPr>
          <w:t>/</w:t>
        </w:r>
        <w:r>
          <w:rPr>
            <w:rStyle w:val="aa"/>
            <w:lang w:val="en-US"/>
          </w:rPr>
          <w:t>un</w:t>
        </w:r>
        <w:r w:rsidRPr="00AC01DA">
          <w:rPr>
            <w:rStyle w:val="aa"/>
          </w:rPr>
          <w:t>-</w:t>
        </w:r>
        <w:r>
          <w:rPr>
            <w:rStyle w:val="aa"/>
            <w:lang w:val="en-US"/>
          </w:rPr>
          <w:t>tourism</w:t>
        </w:r>
        <w:r w:rsidRPr="00AC01DA">
          <w:rPr>
            <w:rStyle w:val="aa"/>
          </w:rPr>
          <w:t>-</w:t>
        </w:r>
        <w:r>
          <w:rPr>
            <w:rStyle w:val="aa"/>
            <w:lang w:val="en-US"/>
          </w:rPr>
          <w:t>tracker</w:t>
        </w:r>
      </w:hyperlink>
    </w:p>
  </w:footnote>
  <w:footnote w:id="17">
    <w:p w14:paraId="16EFCE46" w14:textId="77777777" w:rsidR="00AC01DA" w:rsidRDefault="00AC01DA" w:rsidP="00AC01DA">
      <w:pPr>
        <w:pStyle w:val="ae"/>
      </w:pPr>
      <w:r>
        <w:rPr>
          <w:rStyle w:val="af0"/>
        </w:rPr>
        <w:footnoteRef/>
      </w:r>
      <w:r>
        <w:t xml:space="preserve"> </w:t>
      </w:r>
      <w:r w:rsidRPr="00AC7027">
        <w:t>Обзор прессы ОАЭ по торгово-экономическим вопросам за вторую половину февраля 2024</w:t>
      </w:r>
      <w:r>
        <w:t xml:space="preserve"> г. П</w:t>
      </w:r>
      <w:r w:rsidRPr="00AC7027">
        <w:t>одготовлен</w:t>
      </w:r>
    </w:p>
    <w:p w14:paraId="26621E31" w14:textId="63C31956" w:rsidR="00AC01DA" w:rsidRDefault="00AC01DA" w:rsidP="00AC01DA">
      <w:pPr>
        <w:pStyle w:val="ae"/>
      </w:pPr>
      <w:r w:rsidRPr="00AC7027">
        <w:t>Торговым представительством Российской Федерации в О</w:t>
      </w:r>
      <w:r>
        <w:t>АЭ (</w:t>
      </w:r>
      <w:hyperlink r:id="rId17" w:history="1">
        <w:r w:rsidRPr="00AC7027">
          <w:rPr>
            <w:rStyle w:val="aa"/>
            <w:lang w:bidi="ar-AE"/>
          </w:rPr>
          <w:t>436efdfe-c4eb-4c2b-88ac-0570d3fb6ee8.pdf</w:t>
        </w:r>
      </w:hyperlink>
      <w:r>
        <w:rPr>
          <w:lang w:bidi="ar-AE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29A"/>
    <w:multiLevelType w:val="multilevel"/>
    <w:tmpl w:val="A52E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6EA"/>
    <w:multiLevelType w:val="hybridMultilevel"/>
    <w:tmpl w:val="0FE29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DB51D6"/>
    <w:multiLevelType w:val="hybridMultilevel"/>
    <w:tmpl w:val="A3FA1800"/>
    <w:lvl w:ilvl="0" w:tplc="FB488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4F19"/>
    <w:multiLevelType w:val="multilevel"/>
    <w:tmpl w:val="5EA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831C7"/>
    <w:multiLevelType w:val="multilevel"/>
    <w:tmpl w:val="C15E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66862"/>
    <w:multiLevelType w:val="hybridMultilevel"/>
    <w:tmpl w:val="D6CA7FA0"/>
    <w:lvl w:ilvl="0" w:tplc="4F14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8C1BA8"/>
    <w:multiLevelType w:val="multilevel"/>
    <w:tmpl w:val="7EB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66DF4"/>
    <w:multiLevelType w:val="multilevel"/>
    <w:tmpl w:val="F20C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51018"/>
    <w:multiLevelType w:val="multilevel"/>
    <w:tmpl w:val="2520B61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FF0914"/>
    <w:multiLevelType w:val="hybridMultilevel"/>
    <w:tmpl w:val="98B00C8C"/>
    <w:lvl w:ilvl="0" w:tplc="FB488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FE076A"/>
    <w:multiLevelType w:val="multilevel"/>
    <w:tmpl w:val="FFFFFFFF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307422"/>
    <w:multiLevelType w:val="multilevel"/>
    <w:tmpl w:val="3DFC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06294"/>
    <w:multiLevelType w:val="hybridMultilevel"/>
    <w:tmpl w:val="475CEACC"/>
    <w:lvl w:ilvl="0" w:tplc="1244FCB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3B1866"/>
    <w:multiLevelType w:val="multilevel"/>
    <w:tmpl w:val="FFFFFFFF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CE5C4C"/>
    <w:multiLevelType w:val="multilevel"/>
    <w:tmpl w:val="238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85DFA"/>
    <w:multiLevelType w:val="hybridMultilevel"/>
    <w:tmpl w:val="9208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B092F"/>
    <w:multiLevelType w:val="multilevel"/>
    <w:tmpl w:val="F67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13ECD"/>
    <w:multiLevelType w:val="hybridMultilevel"/>
    <w:tmpl w:val="0DE46942"/>
    <w:lvl w:ilvl="0" w:tplc="FB488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5588E"/>
    <w:multiLevelType w:val="multilevel"/>
    <w:tmpl w:val="0884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20321"/>
    <w:multiLevelType w:val="multilevel"/>
    <w:tmpl w:val="93F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7325C"/>
    <w:multiLevelType w:val="multilevel"/>
    <w:tmpl w:val="3E4C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A2FB0"/>
    <w:multiLevelType w:val="hybridMultilevel"/>
    <w:tmpl w:val="44225350"/>
    <w:lvl w:ilvl="0" w:tplc="FB4883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6B7AF4"/>
    <w:multiLevelType w:val="hybridMultilevel"/>
    <w:tmpl w:val="853A8320"/>
    <w:lvl w:ilvl="0" w:tplc="FB488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88837">
    <w:abstractNumId w:val="13"/>
  </w:num>
  <w:num w:numId="2" w16cid:durableId="1325820619">
    <w:abstractNumId w:val="10"/>
  </w:num>
  <w:num w:numId="3" w16cid:durableId="786047397">
    <w:abstractNumId w:val="8"/>
  </w:num>
  <w:num w:numId="4" w16cid:durableId="645010599">
    <w:abstractNumId w:val="15"/>
  </w:num>
  <w:num w:numId="5" w16cid:durableId="1733192201">
    <w:abstractNumId w:val="9"/>
  </w:num>
  <w:num w:numId="6" w16cid:durableId="443498396">
    <w:abstractNumId w:val="1"/>
  </w:num>
  <w:num w:numId="7" w16cid:durableId="1393624474">
    <w:abstractNumId w:val="12"/>
  </w:num>
  <w:num w:numId="8" w16cid:durableId="251133952">
    <w:abstractNumId w:val="17"/>
  </w:num>
  <w:num w:numId="9" w16cid:durableId="1411656275">
    <w:abstractNumId w:val="2"/>
  </w:num>
  <w:num w:numId="10" w16cid:durableId="222761252">
    <w:abstractNumId w:val="22"/>
  </w:num>
  <w:num w:numId="11" w16cid:durableId="1184176084">
    <w:abstractNumId w:val="21"/>
  </w:num>
  <w:num w:numId="12" w16cid:durableId="1888250851">
    <w:abstractNumId w:val="11"/>
  </w:num>
  <w:num w:numId="13" w16cid:durableId="1236207955">
    <w:abstractNumId w:val="3"/>
  </w:num>
  <w:num w:numId="14" w16cid:durableId="555314865">
    <w:abstractNumId w:val="20"/>
  </w:num>
  <w:num w:numId="15" w16cid:durableId="1706321050">
    <w:abstractNumId w:val="5"/>
  </w:num>
  <w:num w:numId="16" w16cid:durableId="1983926763">
    <w:abstractNumId w:val="0"/>
  </w:num>
  <w:num w:numId="17" w16cid:durableId="1303120047">
    <w:abstractNumId w:val="14"/>
  </w:num>
  <w:num w:numId="18" w16cid:durableId="29579124">
    <w:abstractNumId w:val="18"/>
  </w:num>
  <w:num w:numId="19" w16cid:durableId="1367216364">
    <w:abstractNumId w:val="19"/>
  </w:num>
  <w:num w:numId="20" w16cid:durableId="242112287">
    <w:abstractNumId w:val="7"/>
  </w:num>
  <w:num w:numId="21" w16cid:durableId="1653635696">
    <w:abstractNumId w:val="16"/>
  </w:num>
  <w:num w:numId="22" w16cid:durableId="366638830">
    <w:abstractNumId w:val="6"/>
  </w:num>
  <w:num w:numId="23" w16cid:durableId="115718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0E"/>
    <w:rsid w:val="00001F79"/>
    <w:rsid w:val="0001046C"/>
    <w:rsid w:val="0001161D"/>
    <w:rsid w:val="00013A0C"/>
    <w:rsid w:val="000175AB"/>
    <w:rsid w:val="000255CF"/>
    <w:rsid w:val="000256CD"/>
    <w:rsid w:val="00035EF4"/>
    <w:rsid w:val="00041531"/>
    <w:rsid w:val="000426A2"/>
    <w:rsid w:val="00047F0E"/>
    <w:rsid w:val="00051B8B"/>
    <w:rsid w:val="00052F3F"/>
    <w:rsid w:val="000552D3"/>
    <w:rsid w:val="00067037"/>
    <w:rsid w:val="000769E5"/>
    <w:rsid w:val="00093F39"/>
    <w:rsid w:val="00096CF2"/>
    <w:rsid w:val="000A443B"/>
    <w:rsid w:val="000A4B64"/>
    <w:rsid w:val="000B1CEC"/>
    <w:rsid w:val="000B1FBC"/>
    <w:rsid w:val="000B42F3"/>
    <w:rsid w:val="000B5FA2"/>
    <w:rsid w:val="000C20B8"/>
    <w:rsid w:val="000C4A7C"/>
    <w:rsid w:val="000C58D5"/>
    <w:rsid w:val="000C6D2B"/>
    <w:rsid w:val="000E18D1"/>
    <w:rsid w:val="00104418"/>
    <w:rsid w:val="0012401D"/>
    <w:rsid w:val="00127EE6"/>
    <w:rsid w:val="001303C6"/>
    <w:rsid w:val="0013046C"/>
    <w:rsid w:val="0013170B"/>
    <w:rsid w:val="00136E70"/>
    <w:rsid w:val="00142309"/>
    <w:rsid w:val="001426EA"/>
    <w:rsid w:val="00146613"/>
    <w:rsid w:val="001472AE"/>
    <w:rsid w:val="0015480E"/>
    <w:rsid w:val="00160944"/>
    <w:rsid w:val="0016112D"/>
    <w:rsid w:val="00180525"/>
    <w:rsid w:val="00182176"/>
    <w:rsid w:val="00183991"/>
    <w:rsid w:val="00195901"/>
    <w:rsid w:val="001B6D4D"/>
    <w:rsid w:val="001C0FAA"/>
    <w:rsid w:val="001C27AC"/>
    <w:rsid w:val="001D16E3"/>
    <w:rsid w:val="001E02B2"/>
    <w:rsid w:val="001E3914"/>
    <w:rsid w:val="001E3FF0"/>
    <w:rsid w:val="001F4435"/>
    <w:rsid w:val="00201790"/>
    <w:rsid w:val="00201E8F"/>
    <w:rsid w:val="00203CEF"/>
    <w:rsid w:val="002054FF"/>
    <w:rsid w:val="0021040B"/>
    <w:rsid w:val="0021427E"/>
    <w:rsid w:val="002200DD"/>
    <w:rsid w:val="0024216C"/>
    <w:rsid w:val="00246B9E"/>
    <w:rsid w:val="00254EFD"/>
    <w:rsid w:val="002652F7"/>
    <w:rsid w:val="002661D2"/>
    <w:rsid w:val="00273498"/>
    <w:rsid w:val="0027396E"/>
    <w:rsid w:val="00280BD3"/>
    <w:rsid w:val="002813F8"/>
    <w:rsid w:val="00285286"/>
    <w:rsid w:val="00291CEB"/>
    <w:rsid w:val="00291E70"/>
    <w:rsid w:val="002938F4"/>
    <w:rsid w:val="00294ABD"/>
    <w:rsid w:val="002A49D7"/>
    <w:rsid w:val="002A5B09"/>
    <w:rsid w:val="002B66C6"/>
    <w:rsid w:val="002C1984"/>
    <w:rsid w:val="002C6981"/>
    <w:rsid w:val="002D08A6"/>
    <w:rsid w:val="002D3053"/>
    <w:rsid w:val="002D388C"/>
    <w:rsid w:val="002D52E0"/>
    <w:rsid w:val="002E08F7"/>
    <w:rsid w:val="002E1E9C"/>
    <w:rsid w:val="002F22A7"/>
    <w:rsid w:val="0030204B"/>
    <w:rsid w:val="0030326F"/>
    <w:rsid w:val="0030402F"/>
    <w:rsid w:val="0030436A"/>
    <w:rsid w:val="003065EC"/>
    <w:rsid w:val="00321190"/>
    <w:rsid w:val="00344B24"/>
    <w:rsid w:val="00346B1F"/>
    <w:rsid w:val="00374BFB"/>
    <w:rsid w:val="00382CF0"/>
    <w:rsid w:val="003835A1"/>
    <w:rsid w:val="00390254"/>
    <w:rsid w:val="003A27C9"/>
    <w:rsid w:val="003A5A87"/>
    <w:rsid w:val="003A6CAF"/>
    <w:rsid w:val="003B3574"/>
    <w:rsid w:val="003C1D9F"/>
    <w:rsid w:val="003C3FB3"/>
    <w:rsid w:val="003C5B8D"/>
    <w:rsid w:val="003D0406"/>
    <w:rsid w:val="003D40A2"/>
    <w:rsid w:val="003E1355"/>
    <w:rsid w:val="003E452A"/>
    <w:rsid w:val="003F3324"/>
    <w:rsid w:val="004039CE"/>
    <w:rsid w:val="00405CE3"/>
    <w:rsid w:val="00412E7B"/>
    <w:rsid w:val="00421BAA"/>
    <w:rsid w:val="004226D7"/>
    <w:rsid w:val="0043254F"/>
    <w:rsid w:val="004344CE"/>
    <w:rsid w:val="004350A2"/>
    <w:rsid w:val="00442BAF"/>
    <w:rsid w:val="00446830"/>
    <w:rsid w:val="00446D26"/>
    <w:rsid w:val="00450477"/>
    <w:rsid w:val="0046564D"/>
    <w:rsid w:val="004657D8"/>
    <w:rsid w:val="00466DA9"/>
    <w:rsid w:val="00470D5B"/>
    <w:rsid w:val="00483A22"/>
    <w:rsid w:val="0048791E"/>
    <w:rsid w:val="004A311E"/>
    <w:rsid w:val="004A41D3"/>
    <w:rsid w:val="004A6942"/>
    <w:rsid w:val="004B198A"/>
    <w:rsid w:val="004B312F"/>
    <w:rsid w:val="004B773F"/>
    <w:rsid w:val="004C05EC"/>
    <w:rsid w:val="004D319F"/>
    <w:rsid w:val="004D4356"/>
    <w:rsid w:val="004F25C4"/>
    <w:rsid w:val="004F4855"/>
    <w:rsid w:val="00533734"/>
    <w:rsid w:val="00541BE0"/>
    <w:rsid w:val="0054555C"/>
    <w:rsid w:val="00547744"/>
    <w:rsid w:val="00551D18"/>
    <w:rsid w:val="005548D3"/>
    <w:rsid w:val="00557197"/>
    <w:rsid w:val="00557317"/>
    <w:rsid w:val="00567194"/>
    <w:rsid w:val="00584436"/>
    <w:rsid w:val="0059717E"/>
    <w:rsid w:val="00597868"/>
    <w:rsid w:val="005B3BB0"/>
    <w:rsid w:val="005B62FD"/>
    <w:rsid w:val="005C11F7"/>
    <w:rsid w:val="005C7742"/>
    <w:rsid w:val="005D1CD0"/>
    <w:rsid w:val="005D3CF5"/>
    <w:rsid w:val="005D756B"/>
    <w:rsid w:val="005E266E"/>
    <w:rsid w:val="005F6791"/>
    <w:rsid w:val="00604AC3"/>
    <w:rsid w:val="0060590A"/>
    <w:rsid w:val="00605E46"/>
    <w:rsid w:val="00612D98"/>
    <w:rsid w:val="00616CA9"/>
    <w:rsid w:val="00617CD7"/>
    <w:rsid w:val="00625BB0"/>
    <w:rsid w:val="00627D68"/>
    <w:rsid w:val="00630975"/>
    <w:rsid w:val="00632302"/>
    <w:rsid w:val="00646275"/>
    <w:rsid w:val="00646BBF"/>
    <w:rsid w:val="006615BF"/>
    <w:rsid w:val="006639D6"/>
    <w:rsid w:val="00665DB7"/>
    <w:rsid w:val="00671513"/>
    <w:rsid w:val="00681C1B"/>
    <w:rsid w:val="00684D90"/>
    <w:rsid w:val="00684E7A"/>
    <w:rsid w:val="006A0756"/>
    <w:rsid w:val="006C1AF7"/>
    <w:rsid w:val="006C5CF3"/>
    <w:rsid w:val="006D13CB"/>
    <w:rsid w:val="006D1933"/>
    <w:rsid w:val="006D7F00"/>
    <w:rsid w:val="00705F3B"/>
    <w:rsid w:val="00710301"/>
    <w:rsid w:val="0071240B"/>
    <w:rsid w:val="007130BE"/>
    <w:rsid w:val="00713C65"/>
    <w:rsid w:val="0072092D"/>
    <w:rsid w:val="00725AF1"/>
    <w:rsid w:val="00732B2D"/>
    <w:rsid w:val="00736824"/>
    <w:rsid w:val="00744A21"/>
    <w:rsid w:val="00745885"/>
    <w:rsid w:val="00756EF3"/>
    <w:rsid w:val="00757CD6"/>
    <w:rsid w:val="0078212B"/>
    <w:rsid w:val="0078231D"/>
    <w:rsid w:val="007927F4"/>
    <w:rsid w:val="007948FC"/>
    <w:rsid w:val="007A1AB2"/>
    <w:rsid w:val="007B3574"/>
    <w:rsid w:val="007B53D4"/>
    <w:rsid w:val="007C45BF"/>
    <w:rsid w:val="007C4853"/>
    <w:rsid w:val="007C663A"/>
    <w:rsid w:val="007D13BD"/>
    <w:rsid w:val="007D145C"/>
    <w:rsid w:val="007E38C6"/>
    <w:rsid w:val="007F199C"/>
    <w:rsid w:val="007F51FD"/>
    <w:rsid w:val="00816F43"/>
    <w:rsid w:val="0085038D"/>
    <w:rsid w:val="00857148"/>
    <w:rsid w:val="0085761C"/>
    <w:rsid w:val="00860159"/>
    <w:rsid w:val="00862A84"/>
    <w:rsid w:val="00881DA8"/>
    <w:rsid w:val="00882256"/>
    <w:rsid w:val="00882CB6"/>
    <w:rsid w:val="008A1C24"/>
    <w:rsid w:val="008A3281"/>
    <w:rsid w:val="008B4E01"/>
    <w:rsid w:val="008F503C"/>
    <w:rsid w:val="00904700"/>
    <w:rsid w:val="009111FF"/>
    <w:rsid w:val="009249D6"/>
    <w:rsid w:val="00934342"/>
    <w:rsid w:val="009362FB"/>
    <w:rsid w:val="009532FA"/>
    <w:rsid w:val="00956D37"/>
    <w:rsid w:val="00965F07"/>
    <w:rsid w:val="00966794"/>
    <w:rsid w:val="00966EB2"/>
    <w:rsid w:val="009676EC"/>
    <w:rsid w:val="00967FD4"/>
    <w:rsid w:val="00973C23"/>
    <w:rsid w:val="00974385"/>
    <w:rsid w:val="0097445F"/>
    <w:rsid w:val="009759A5"/>
    <w:rsid w:val="00986692"/>
    <w:rsid w:val="00986C82"/>
    <w:rsid w:val="009A2A61"/>
    <w:rsid w:val="009A462B"/>
    <w:rsid w:val="009C0CB9"/>
    <w:rsid w:val="009C4DF1"/>
    <w:rsid w:val="009D79F4"/>
    <w:rsid w:val="009E40E9"/>
    <w:rsid w:val="009F3B38"/>
    <w:rsid w:val="009F407A"/>
    <w:rsid w:val="00A118A0"/>
    <w:rsid w:val="00A15AEE"/>
    <w:rsid w:val="00A231D7"/>
    <w:rsid w:val="00A26DE5"/>
    <w:rsid w:val="00A33D74"/>
    <w:rsid w:val="00A42875"/>
    <w:rsid w:val="00A51B16"/>
    <w:rsid w:val="00A61B5D"/>
    <w:rsid w:val="00A75F54"/>
    <w:rsid w:val="00A866E6"/>
    <w:rsid w:val="00A871E1"/>
    <w:rsid w:val="00AB77C5"/>
    <w:rsid w:val="00AC01DA"/>
    <w:rsid w:val="00AC3F4B"/>
    <w:rsid w:val="00AC7027"/>
    <w:rsid w:val="00AD292C"/>
    <w:rsid w:val="00AD53D4"/>
    <w:rsid w:val="00AF1B7D"/>
    <w:rsid w:val="00B140C8"/>
    <w:rsid w:val="00B20E3C"/>
    <w:rsid w:val="00B31A7D"/>
    <w:rsid w:val="00B37BEC"/>
    <w:rsid w:val="00B42296"/>
    <w:rsid w:val="00B45E73"/>
    <w:rsid w:val="00B56F28"/>
    <w:rsid w:val="00B67B74"/>
    <w:rsid w:val="00B713CF"/>
    <w:rsid w:val="00B7458C"/>
    <w:rsid w:val="00B74D48"/>
    <w:rsid w:val="00B833A2"/>
    <w:rsid w:val="00B952DC"/>
    <w:rsid w:val="00BA6EFA"/>
    <w:rsid w:val="00BB5FC6"/>
    <w:rsid w:val="00BC022D"/>
    <w:rsid w:val="00BC6485"/>
    <w:rsid w:val="00BD0303"/>
    <w:rsid w:val="00BE41F6"/>
    <w:rsid w:val="00BE6C19"/>
    <w:rsid w:val="00BE7953"/>
    <w:rsid w:val="00BE7B98"/>
    <w:rsid w:val="00BF5845"/>
    <w:rsid w:val="00BF772B"/>
    <w:rsid w:val="00C04048"/>
    <w:rsid w:val="00C062EB"/>
    <w:rsid w:val="00C1139B"/>
    <w:rsid w:val="00C15D38"/>
    <w:rsid w:val="00C4361F"/>
    <w:rsid w:val="00C536BC"/>
    <w:rsid w:val="00C62FC1"/>
    <w:rsid w:val="00C652FA"/>
    <w:rsid w:val="00C67637"/>
    <w:rsid w:val="00C71152"/>
    <w:rsid w:val="00C71F49"/>
    <w:rsid w:val="00C74FC2"/>
    <w:rsid w:val="00C75CDB"/>
    <w:rsid w:val="00C825B1"/>
    <w:rsid w:val="00C83587"/>
    <w:rsid w:val="00C84736"/>
    <w:rsid w:val="00C85E2E"/>
    <w:rsid w:val="00C95994"/>
    <w:rsid w:val="00CA0378"/>
    <w:rsid w:val="00CA0920"/>
    <w:rsid w:val="00CB25A2"/>
    <w:rsid w:val="00CE2D8C"/>
    <w:rsid w:val="00CE323E"/>
    <w:rsid w:val="00CE49F3"/>
    <w:rsid w:val="00CE6EFE"/>
    <w:rsid w:val="00D01703"/>
    <w:rsid w:val="00D05B83"/>
    <w:rsid w:val="00D12F9A"/>
    <w:rsid w:val="00D20E97"/>
    <w:rsid w:val="00D2379B"/>
    <w:rsid w:val="00D260A3"/>
    <w:rsid w:val="00D347AE"/>
    <w:rsid w:val="00D429DA"/>
    <w:rsid w:val="00D47B37"/>
    <w:rsid w:val="00D54CF2"/>
    <w:rsid w:val="00D600E3"/>
    <w:rsid w:val="00D6029A"/>
    <w:rsid w:val="00D643AE"/>
    <w:rsid w:val="00D64F5A"/>
    <w:rsid w:val="00D70AAD"/>
    <w:rsid w:val="00D72B85"/>
    <w:rsid w:val="00D9147A"/>
    <w:rsid w:val="00D95B6A"/>
    <w:rsid w:val="00DA46CB"/>
    <w:rsid w:val="00DB6A2C"/>
    <w:rsid w:val="00DC0E14"/>
    <w:rsid w:val="00DC3AD9"/>
    <w:rsid w:val="00DC3B28"/>
    <w:rsid w:val="00DE2ABC"/>
    <w:rsid w:val="00DE5600"/>
    <w:rsid w:val="00DE7CCF"/>
    <w:rsid w:val="00DF057C"/>
    <w:rsid w:val="00DF166D"/>
    <w:rsid w:val="00DF1CBF"/>
    <w:rsid w:val="00DF3C38"/>
    <w:rsid w:val="00E04F69"/>
    <w:rsid w:val="00E06ECB"/>
    <w:rsid w:val="00E32A81"/>
    <w:rsid w:val="00E5059D"/>
    <w:rsid w:val="00E52DE3"/>
    <w:rsid w:val="00E540B7"/>
    <w:rsid w:val="00E5758A"/>
    <w:rsid w:val="00E627C7"/>
    <w:rsid w:val="00E64823"/>
    <w:rsid w:val="00E64D43"/>
    <w:rsid w:val="00E70CA0"/>
    <w:rsid w:val="00E77784"/>
    <w:rsid w:val="00E9095C"/>
    <w:rsid w:val="00EA7F71"/>
    <w:rsid w:val="00EB1092"/>
    <w:rsid w:val="00EC77FE"/>
    <w:rsid w:val="00ED741B"/>
    <w:rsid w:val="00EE18AA"/>
    <w:rsid w:val="00EF7F8E"/>
    <w:rsid w:val="00F005D1"/>
    <w:rsid w:val="00F021D0"/>
    <w:rsid w:val="00F036F8"/>
    <w:rsid w:val="00F13027"/>
    <w:rsid w:val="00F20977"/>
    <w:rsid w:val="00F21F37"/>
    <w:rsid w:val="00F3007D"/>
    <w:rsid w:val="00F30885"/>
    <w:rsid w:val="00F32DA7"/>
    <w:rsid w:val="00F443F7"/>
    <w:rsid w:val="00F52053"/>
    <w:rsid w:val="00F52901"/>
    <w:rsid w:val="00F530DB"/>
    <w:rsid w:val="00F56729"/>
    <w:rsid w:val="00F56B5A"/>
    <w:rsid w:val="00F616D9"/>
    <w:rsid w:val="00F660EF"/>
    <w:rsid w:val="00F73448"/>
    <w:rsid w:val="00F852AE"/>
    <w:rsid w:val="00F90BAD"/>
    <w:rsid w:val="00F9303B"/>
    <w:rsid w:val="00FA6AC9"/>
    <w:rsid w:val="00FB39F3"/>
    <w:rsid w:val="00FC6418"/>
    <w:rsid w:val="00FD7D20"/>
    <w:rsid w:val="00FE3630"/>
    <w:rsid w:val="00FF213C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941B3"/>
  <w15:docId w15:val="{BA718CD8-1144-4DC9-A38B-09238411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F7"/>
    <w:pPr>
      <w:spacing w:after="0" w:line="360" w:lineRule="auto"/>
      <w:jc w:val="both"/>
    </w:pPr>
    <w:rPr>
      <w:rFonts w:ascii="Times New Roman" w:eastAsiaTheme="minorEastAsia" w:hAnsi="Times New Roman"/>
      <w:kern w:val="2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590A"/>
    <w:pPr>
      <w:keepNext/>
      <w:keepLines/>
      <w:suppressAutoHyphens/>
      <w:spacing w:before="240" w:after="240"/>
      <w:jc w:val="center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E1E9C"/>
    <w:pPr>
      <w:keepNext/>
      <w:keepLines/>
      <w:suppressAutoHyphens/>
      <w:spacing w:before="240" w:after="24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A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ефис"/>
    <w:basedOn w:val="a"/>
    <w:link w:val="a4"/>
    <w:uiPriority w:val="34"/>
    <w:qFormat/>
    <w:rsid w:val="00047F0E"/>
    <w:pPr>
      <w:ind w:left="720"/>
      <w:contextualSpacing/>
    </w:pPr>
  </w:style>
  <w:style w:type="character" w:customStyle="1" w:styleId="a4">
    <w:name w:val="Абзац списка Знак"/>
    <w:aliases w:val="Абзац списка дефис Знак"/>
    <w:link w:val="a3"/>
    <w:uiPriority w:val="34"/>
    <w:rsid w:val="00047F0E"/>
    <w:rPr>
      <w:rFonts w:eastAsiaTheme="minorEastAsia"/>
      <w:kern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90A"/>
    <w:rPr>
      <w:rFonts w:ascii="Times New Roman" w:eastAsiaTheme="majorEastAsia" w:hAnsi="Times New Roman" w:cstheme="majorBidi"/>
      <w:b/>
      <w:kern w:val="2"/>
      <w:sz w:val="28"/>
      <w:szCs w:val="40"/>
      <w:lang w:eastAsia="ru-RU"/>
    </w:rPr>
  </w:style>
  <w:style w:type="paragraph" w:customStyle="1" w:styleId="11">
    <w:name w:val="Заголовок 11"/>
    <w:basedOn w:val="a"/>
    <w:next w:val="a"/>
    <w:uiPriority w:val="99"/>
    <w:qFormat/>
    <w:rsid w:val="00F90BAD"/>
    <w:pPr>
      <w:keepNext/>
      <w:spacing w:before="240" w:after="60" w:line="240" w:lineRule="auto"/>
    </w:pPr>
    <w:rPr>
      <w:rFonts w:ascii="Arial" w:eastAsia="Times New Roman" w:hAnsi="Arial" w:cs="Arial"/>
      <w:b/>
      <w:bCs/>
      <w:kern w:val="0"/>
      <w:sz w:val="32"/>
      <w:szCs w:val="32"/>
    </w:rPr>
  </w:style>
  <w:style w:type="paragraph" w:customStyle="1" w:styleId="41">
    <w:name w:val="Заголовок 41"/>
    <w:basedOn w:val="a"/>
    <w:next w:val="a"/>
    <w:uiPriority w:val="99"/>
    <w:qFormat/>
    <w:rsid w:val="00F90BAD"/>
    <w:pPr>
      <w:keepNext/>
      <w:widowControl w:val="0"/>
      <w:shd w:val="clear" w:color="auto" w:fill="FFFFFF"/>
      <w:spacing w:line="240" w:lineRule="auto"/>
      <w:ind w:firstLine="4678"/>
    </w:pPr>
    <w:rPr>
      <w:rFonts w:eastAsia="Times New Roman" w:cs="Times New Roman"/>
      <w:color w:val="000000"/>
      <w:spacing w:val="-11"/>
      <w:kern w:val="0"/>
      <w:szCs w:val="28"/>
    </w:rPr>
  </w:style>
  <w:style w:type="paragraph" w:customStyle="1" w:styleId="61">
    <w:name w:val="Заголовок 61"/>
    <w:basedOn w:val="a"/>
    <w:next w:val="a"/>
    <w:uiPriority w:val="99"/>
    <w:qFormat/>
    <w:rsid w:val="00F90BAD"/>
    <w:pPr>
      <w:keepNext/>
      <w:widowControl w:val="0"/>
      <w:shd w:val="clear" w:color="auto" w:fill="FFFFFF"/>
      <w:spacing w:before="119" w:line="240" w:lineRule="auto"/>
      <w:jc w:val="center"/>
    </w:pPr>
    <w:rPr>
      <w:rFonts w:eastAsia="Times New Roman" w:cs="Times New Roman"/>
      <w:kern w:val="0"/>
      <w:szCs w:val="28"/>
    </w:rPr>
  </w:style>
  <w:style w:type="paragraph" w:customStyle="1" w:styleId="81">
    <w:name w:val="Заголовок 81"/>
    <w:basedOn w:val="a"/>
    <w:next w:val="a"/>
    <w:uiPriority w:val="99"/>
    <w:qFormat/>
    <w:rsid w:val="00F90BAD"/>
    <w:pPr>
      <w:keepNext/>
      <w:widowControl w:val="0"/>
      <w:shd w:val="clear" w:color="auto" w:fill="FFFFFF"/>
      <w:spacing w:line="515" w:lineRule="exact"/>
      <w:ind w:right="-22"/>
      <w:jc w:val="center"/>
    </w:pPr>
    <w:rPr>
      <w:rFonts w:eastAsia="Times New Roman" w:cs="Times New Roman"/>
      <w:kern w:val="0"/>
      <w:szCs w:val="28"/>
    </w:rPr>
  </w:style>
  <w:style w:type="paragraph" w:styleId="31">
    <w:name w:val="Body Text 3"/>
    <w:basedOn w:val="a"/>
    <w:link w:val="32"/>
    <w:uiPriority w:val="99"/>
    <w:rsid w:val="00F90BAD"/>
    <w:pPr>
      <w:spacing w:after="120" w:line="240" w:lineRule="auto"/>
    </w:pPr>
    <w:rPr>
      <w:rFonts w:eastAsia="Times New Roman" w:cs="Times New Roman"/>
      <w:kern w:val="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0B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1E9C"/>
    <w:rPr>
      <w:rFonts w:ascii="Times New Roman" w:eastAsiaTheme="majorEastAsia" w:hAnsi="Times New Roman" w:cstheme="majorBidi"/>
      <w:b/>
      <w:bCs/>
      <w:kern w:val="2"/>
      <w:sz w:val="28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BF5845"/>
    <w:pPr>
      <w:tabs>
        <w:tab w:val="center" w:pos="4677"/>
        <w:tab w:val="right" w:pos="9355"/>
      </w:tabs>
      <w:suppressAutoHyphens/>
      <w:spacing w:line="240" w:lineRule="auto"/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rsid w:val="00BF5845"/>
    <w:rPr>
      <w:rFonts w:ascii="Times New Roman" w:eastAsiaTheme="minorEastAsia" w:hAnsi="Times New Roman"/>
      <w:kern w:val="2"/>
      <w:sz w:val="2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59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994"/>
    <w:rPr>
      <w:rFonts w:eastAsiaTheme="minorEastAsia"/>
      <w:kern w:val="2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67194"/>
    <w:pPr>
      <w:suppressAutoHyphens w:val="0"/>
      <w:outlineLvl w:val="9"/>
    </w:pPr>
    <w:rPr>
      <w:rFonts w:asciiTheme="majorBidi" w:hAnsiTheme="majorBidi"/>
      <w:bCs/>
      <w:kern w:val="0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4656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6564D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46564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56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64D"/>
    <w:rPr>
      <w:rFonts w:ascii="Tahoma" w:eastAsiaTheme="minorEastAsia" w:hAnsi="Tahoma" w:cs="Tahoma"/>
      <w:kern w:val="2"/>
      <w:sz w:val="16"/>
      <w:szCs w:val="16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567194"/>
    <w:pPr>
      <w:spacing w:after="100" w:line="259" w:lineRule="auto"/>
      <w:ind w:left="440"/>
      <w:jc w:val="left"/>
    </w:pPr>
    <w:rPr>
      <w:rFonts w:asciiTheme="minorHAnsi" w:hAnsiTheme="minorHAnsi" w:cs="Times New Roman"/>
      <w:kern w:val="0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A6AC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A27C9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B833A2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833A2"/>
    <w:rPr>
      <w:rFonts w:ascii="Times New Roman" w:eastAsiaTheme="minorEastAsia" w:hAnsi="Times New Roman"/>
      <w:kern w:val="2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41531"/>
    <w:rPr>
      <w:vertAlign w:val="superscript"/>
    </w:rPr>
  </w:style>
  <w:style w:type="paragraph" w:customStyle="1" w:styleId="Mystyle">
    <w:name w:val="My style"/>
    <w:basedOn w:val="a"/>
    <w:qFormat/>
    <w:rsid w:val="002F22A7"/>
    <w:pPr>
      <w:keepNext/>
      <w:keepLines/>
      <w:jc w:val="left"/>
    </w:pPr>
    <w:rPr>
      <w:rFonts w:asciiTheme="majorBidi" w:eastAsia="Arial Unicode MS" w:hAnsiTheme="majorBidi" w:cstheme="majorBidi"/>
      <w:color w:val="000000"/>
      <w:kern w:val="0"/>
      <w:sz w:val="22"/>
      <w:lang w:val="en-US"/>
    </w:rPr>
  </w:style>
  <w:style w:type="table" w:styleId="af1">
    <w:name w:val="Table Grid"/>
    <w:basedOn w:val="a1"/>
    <w:uiPriority w:val="59"/>
    <w:rsid w:val="00C8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4B312F"/>
    <w:pPr>
      <w:suppressAutoHyphens/>
      <w:spacing w:line="240" w:lineRule="auto"/>
      <w:jc w:val="right"/>
    </w:pPr>
    <w:rPr>
      <w:i/>
      <w:iCs/>
      <w:sz w:val="20"/>
      <w:szCs w:val="18"/>
    </w:rPr>
  </w:style>
  <w:style w:type="character" w:customStyle="1" w:styleId="svelte-193mdey">
    <w:name w:val="svelte-193mdey"/>
    <w:basedOn w:val="a0"/>
    <w:rsid w:val="00C4361F"/>
  </w:style>
  <w:style w:type="character" w:customStyle="1" w:styleId="40">
    <w:name w:val="Заголовок 4 Знак"/>
    <w:basedOn w:val="a0"/>
    <w:link w:val="4"/>
    <w:uiPriority w:val="9"/>
    <w:semiHidden/>
    <w:rsid w:val="000C4A7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8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E540B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530D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EC77FE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28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6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5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0684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single" w:sz="6" w:space="0" w:color="D0D0D0"/>
                    <w:right w:val="none" w:sz="0" w:space="0" w:color="auto"/>
                  </w:divBdr>
                </w:div>
              </w:divsChild>
            </w:div>
          </w:divsChild>
        </w:div>
        <w:div w:id="720134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3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5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358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8" w:color="auto"/>
                <w:bottom w:val="single" w:sz="2" w:space="0" w:color="auto"/>
                <w:right w:val="single" w:sz="2" w:space="18" w:color="auto"/>
              </w:divBdr>
              <w:divsChild>
                <w:div w:id="15570897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02238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29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4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1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56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3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01750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2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68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34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4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44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56109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9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173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8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64630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35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3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216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2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52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20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53246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39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87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68825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9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4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23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2348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7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66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04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35978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2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30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1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33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29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57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07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78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36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42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30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54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27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86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85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73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2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6101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single" w:sz="6" w:space="0" w:color="D0D0D0"/>
                    <w:right w:val="none" w:sz="0" w:space="0" w:color="auto"/>
                  </w:divBdr>
                </w:div>
              </w:divsChild>
            </w:div>
          </w:divsChild>
        </w:div>
        <w:div w:id="31151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0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1601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8" w:color="auto"/>
                <w:bottom w:val="single" w:sz="2" w:space="0" w:color="auto"/>
                <w:right w:val="single" w:sz="2" w:space="18" w:color="auto"/>
              </w:divBdr>
              <w:divsChild>
                <w:div w:id="12846569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17161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63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5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4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7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4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0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3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1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0534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89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1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38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62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0185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88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075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18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773244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9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04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5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55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0985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6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96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72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789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4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9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7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2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16822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0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0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62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87898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9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90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15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07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83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78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87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48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2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0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16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90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22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22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8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11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3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mercedb.com/markets/ae/all" TargetMode="External"/><Relationship Id="rId13" Type="http://schemas.openxmlformats.org/officeDocument/2006/relationships/hyperlink" Target="https://ria.ru/20070107/58585620.html?ysclid=m85rrxt0gy124189540" TargetMode="External"/><Relationship Id="rId3" Type="http://schemas.openxmlformats.org/officeDocument/2006/relationships/hyperlink" Target="https://be5.biz/makroekonomika/household_consumption_expenditure/sa.html?ysclid=m83hsfylu7224560014" TargetMode="External"/><Relationship Id="rId7" Type="http://schemas.openxmlformats.org/officeDocument/2006/relationships/hyperlink" Target="https://www.statista.com/statistics/1177029/saudi-arabia-leading-online-purchases-grocery-products/" TargetMode="External"/><Relationship Id="rId12" Type="http://schemas.openxmlformats.org/officeDocument/2006/relationships/hyperlink" Target="https://www.lepoint.fr/monde/virus-dans-le-golfe-les-travailleurs-immigres-meurent-seuls-loin-des-leurs-22-04-2020-2372440_24.php" TargetMode="External"/><Relationship Id="rId17" Type="http://schemas.openxmlformats.org/officeDocument/2006/relationships/hyperlink" Target="https://are.minpromtorg.gov.ru/storage/aeb9f11f-bf8c-40cc-9592-df8ccf26fce4/ssp-news/9264b98a-7bd6-4e8c-ae7c-e1faa7176cea/436efdfe-c4eb-4c2b-88ac-0570d3fb6ee8.pdf" TargetMode="External"/><Relationship Id="rId2" Type="http://schemas.openxmlformats.org/officeDocument/2006/relationships/hyperlink" Target="https://en.wikipedia.org/wiki/Stay-at-home_order" TargetMode="External"/><Relationship Id="rId16" Type="http://schemas.openxmlformats.org/officeDocument/2006/relationships/hyperlink" Target="https://www.unwto.org/tourism-data/un-tourism-tracker" TargetMode="External"/><Relationship Id="rId1" Type="http://schemas.openxmlformats.org/officeDocument/2006/relationships/hyperlink" Target="https://www.who.int/ru/director-general/speeches/detail/who-director-general-s-opening-remarks-at-the-media-briefing-on-covid-19---11-march-2020" TargetMode="External"/><Relationship Id="rId6" Type="http://schemas.openxmlformats.org/officeDocument/2006/relationships/hyperlink" Target="https://www.checkout.com/guides-and-reports/digital-transformation-in-mena-part-1" TargetMode="External"/><Relationship Id="rId11" Type="http://schemas.openxmlformats.org/officeDocument/2006/relationships/hyperlink" Target="https://www.iea.org/data-and-statistics/charts/latest-iea-monthly-crude-oil-and-oil-product-price-changes" TargetMode="External"/><Relationship Id="rId5" Type="http://schemas.openxmlformats.org/officeDocument/2006/relationships/hyperlink" Target="https://www.mastercardservices.com/en/advisors/economic-consulting/insights/commerce-e-volution" TargetMode="External"/><Relationship Id="rId15" Type="http://schemas.openxmlformats.org/officeDocument/2006/relationships/hyperlink" Target="https://ru.wikipedia.org/wiki/%D0%9A%D0%B0%D1%84%D0%B0%D0%BB%D0%B0" TargetMode="External"/><Relationship Id="rId10" Type="http://schemas.openxmlformats.org/officeDocument/2006/relationships/hyperlink" Target="https://www.statista.com/statistics/1201946/gcc-forecasted-e-commerce-market-size-covid-19/" TargetMode="External"/><Relationship Id="rId4" Type="http://schemas.openxmlformats.org/officeDocument/2006/relationships/hyperlink" Target="https://fcsc.gov.ae/en-us/Pages/Statistics/Statistics-by-Subject.aspx" TargetMode="External"/><Relationship Id="rId9" Type="http://schemas.openxmlformats.org/officeDocument/2006/relationships/hyperlink" Target="https://www.albawaba.com/business/top-7-food-delivery-apps-mena-1489223" TargetMode="External"/><Relationship Id="rId14" Type="http://schemas.openxmlformats.org/officeDocument/2006/relationships/hyperlink" Target="https://www.imf.org/en/Topics/imf-and-covid19/Policy-Responses-to-COVID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6B85F-4A96-4D59-B02C-816A0F20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biblioreader</dc:creator>
  <cp:lastModifiedBy>Владелец</cp:lastModifiedBy>
  <cp:revision>2</cp:revision>
  <cp:lastPrinted>2025-03-15T21:04:00Z</cp:lastPrinted>
  <dcterms:created xsi:type="dcterms:W3CDTF">2026-03-02T20:51:00Z</dcterms:created>
  <dcterms:modified xsi:type="dcterms:W3CDTF">2026-03-02T20:51:00Z</dcterms:modified>
</cp:coreProperties>
</file>