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F762" w14:textId="291F3128" w:rsidR="00FA270D" w:rsidRDefault="00FA270D" w:rsidP="00FA27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70D">
        <w:rPr>
          <w:rFonts w:ascii="Times New Roman" w:hAnsi="Times New Roman" w:cs="Times New Roman"/>
          <w:b/>
          <w:bCs/>
          <w:sz w:val="24"/>
          <w:szCs w:val="24"/>
        </w:rPr>
        <w:t>СЕКТОРАЛЬНАЯ СТРУКТУРА КИТАЙСКИХ ПРЯМЫХ ИНОСТРАННЫХ ИНВЕСТИЦИЙ В СТРАНЫ АСЕАН</w:t>
      </w:r>
    </w:p>
    <w:p w14:paraId="2CAD9BC8" w14:textId="77777777" w:rsidR="00FA270D" w:rsidRPr="00FA270D" w:rsidRDefault="00FA270D" w:rsidP="00FA27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F88F5" w14:textId="4A85B971" w:rsidR="00FA270D" w:rsidRDefault="00FA270D" w:rsidP="00FA270D">
      <w:pPr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270D">
        <w:rPr>
          <w:rFonts w:ascii="Times New Roman" w:hAnsi="Times New Roman" w:cs="Times New Roman"/>
          <w:sz w:val="24"/>
          <w:szCs w:val="24"/>
        </w:rPr>
        <w:t>Жириков</w:t>
      </w:r>
      <w:proofErr w:type="spellEnd"/>
      <w:r w:rsidRPr="00FA270D">
        <w:rPr>
          <w:rFonts w:ascii="Times New Roman" w:hAnsi="Times New Roman" w:cs="Times New Roman"/>
          <w:sz w:val="24"/>
          <w:szCs w:val="24"/>
        </w:rPr>
        <w:t xml:space="preserve"> Всеволод</w:t>
      </w:r>
      <w:r>
        <w:rPr>
          <w:rFonts w:ascii="Times New Roman" w:hAnsi="Times New Roman" w:cs="Times New Roman"/>
          <w:sz w:val="24"/>
          <w:szCs w:val="24"/>
        </w:rPr>
        <w:t xml:space="preserve"> Игоревич</w:t>
      </w:r>
    </w:p>
    <w:p w14:paraId="7EDE0DC9" w14:textId="7CDF0822" w:rsidR="00FA270D" w:rsidRDefault="00FA270D" w:rsidP="00FA270D">
      <w:pPr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FA270D">
        <w:rPr>
          <w:rFonts w:ascii="Times New Roman" w:hAnsi="Times New Roman" w:cs="Times New Roman"/>
          <w:sz w:val="24"/>
          <w:szCs w:val="24"/>
        </w:rPr>
        <w:t>аспирант 2-го года обучения, Институт стран Азии и Африки МГУ имени М.В. Ломоносова</w:t>
      </w:r>
      <w:r>
        <w:rPr>
          <w:rFonts w:ascii="Times New Roman" w:hAnsi="Times New Roman" w:cs="Times New Roman"/>
          <w:sz w:val="24"/>
          <w:szCs w:val="24"/>
        </w:rPr>
        <w:t xml:space="preserve"> и Совместного университета МГУ-ППИ в Шэньчжэне</w:t>
      </w:r>
    </w:p>
    <w:p w14:paraId="6E8250E5" w14:textId="77777777" w:rsidR="00FA270D" w:rsidRDefault="00FA270D" w:rsidP="00FA270D">
      <w:pPr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A270D">
        <w:rPr>
          <w:rFonts w:ascii="Times New Roman" w:hAnsi="Times New Roman" w:cs="Times New Roman"/>
          <w:sz w:val="24"/>
          <w:szCs w:val="24"/>
          <w:lang w:val="en-US"/>
        </w:rPr>
        <w:t>ORCID: 0009-0008-3110-6648</w:t>
      </w:r>
    </w:p>
    <w:p w14:paraId="70961D9B" w14:textId="77777777" w:rsidR="00FA270D" w:rsidRDefault="00FA270D" w:rsidP="00FA270D">
      <w:pPr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A270D">
        <w:rPr>
          <w:rFonts w:ascii="Times New Roman" w:hAnsi="Times New Roman" w:cs="Times New Roman"/>
          <w:sz w:val="24"/>
          <w:szCs w:val="24"/>
          <w:lang w:val="en-US"/>
        </w:rPr>
        <w:t>SPIN (</w:t>
      </w:r>
      <w:r w:rsidRPr="00FA270D">
        <w:rPr>
          <w:rFonts w:ascii="Times New Roman" w:hAnsi="Times New Roman" w:cs="Times New Roman"/>
          <w:sz w:val="24"/>
          <w:szCs w:val="24"/>
        </w:rPr>
        <w:t>РИНЦ</w:t>
      </w:r>
      <w:r w:rsidRPr="00FA270D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Pr="00FA270D">
        <w:rPr>
          <w:rFonts w:ascii="Times New Roman" w:hAnsi="Times New Roman" w:cs="Times New Roman"/>
          <w:sz w:val="24"/>
          <w:szCs w:val="24"/>
        </w:rPr>
        <w:t>создаётся</w:t>
      </w:r>
    </w:p>
    <w:p w14:paraId="7B1B6003" w14:textId="02ECE554" w:rsidR="00FA270D" w:rsidRDefault="00FA270D" w:rsidP="00FA270D">
      <w:pPr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A270D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DF4A7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vsevolod.zhirikov@mail.ru</w:t>
        </w:r>
      </w:hyperlink>
    </w:p>
    <w:p w14:paraId="320922E9" w14:textId="77777777" w:rsidR="00FA270D" w:rsidRPr="00FA270D" w:rsidRDefault="00FA270D" w:rsidP="00FA270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3F4534" w14:textId="77777777" w:rsidR="00FA270D" w:rsidRP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70D">
        <w:rPr>
          <w:rFonts w:ascii="Times New Roman" w:hAnsi="Times New Roman" w:cs="Times New Roman"/>
          <w:b/>
          <w:bCs/>
          <w:sz w:val="24"/>
          <w:szCs w:val="24"/>
        </w:rPr>
        <w:t>Тезисы</w:t>
      </w:r>
    </w:p>
    <w:p w14:paraId="6A4ECE4E" w14:textId="77777777" w:rsidR="00FA270D" w:rsidRP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0D">
        <w:rPr>
          <w:rFonts w:ascii="Times New Roman" w:hAnsi="Times New Roman" w:cs="Times New Roman"/>
          <w:sz w:val="24"/>
          <w:szCs w:val="24"/>
        </w:rPr>
        <w:t>Инвестиционное взаимодействие Китая и государств АСЕАН сформировалось на институциональной основе после установления диалоговых отношений в 1991 г., однако устойчивый рост и качественное углубление сотрудничества стали заметны в посткризисный период после азиатского финансового кризиса 1997–1998 гг. На последующую динамику определяющее влияние оказали международно-правовые механизмы и интеграционные инициативы: Рамочное соглашение о всеобъемлющем экономическом сотрудничестве (2002), создание Зоны свободной торговли Китай–АСЕАН (2010), а также инициатива «Пояс и путь» (2013). Обновлённое Соглашение об инвестициях (2019) и вступление в силу RCEP (2022) расширили регуляторные возможности для трансграничных капиталовложений и повысили предсказуемость инвестиционного режима.</w:t>
      </w:r>
    </w:p>
    <w:p w14:paraId="6C4D6E2F" w14:textId="77777777" w:rsidR="00FA270D" w:rsidRP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0D">
        <w:rPr>
          <w:rFonts w:ascii="Times New Roman" w:hAnsi="Times New Roman" w:cs="Times New Roman"/>
          <w:sz w:val="24"/>
          <w:szCs w:val="24"/>
        </w:rPr>
        <w:t>С 2020 г. АСЕАН закрепился в качестве крупнейшего торгового партнёра Китая, при этом двусторонние хозяйственные связи продемонстрировали устойчивость даже в условиях пандемии COVID-19: уже в первой половине 2020 г. фиксировался рост торговли. В 2023 г. доля АСЕАН достигла 15,9% внешнеторгового оборота КНР (468,8 млрд долл. США), что отражает углубление взаимозависимости и интенсификацию кооперации в рамках региональных производственных цепочек.</w:t>
      </w:r>
    </w:p>
    <w:p w14:paraId="7188F7D5" w14:textId="77777777" w:rsidR="00FA270D" w:rsidRP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0D">
        <w:rPr>
          <w:rFonts w:ascii="Times New Roman" w:hAnsi="Times New Roman" w:cs="Times New Roman"/>
          <w:sz w:val="24"/>
          <w:szCs w:val="24"/>
        </w:rPr>
        <w:t>Экономическая значимость АСЕАН для Китая определяется совокупностью факторов: ёмкий потребительский рынок (более 660 млн человек), богатая ресурсная база, географическая близость и системная роль региона в глобальных цепочках добавленной стоимости. В условиях усиления внешнеторговых и геоэкономических рисков, включая торгово-технологическую конфронтацию с США, Китай последовательно активизирует инвестиционное присутствие в Юго-Восточной Азии, используя ПИИ как инструмент диверсификации производственных и логистических контуров.</w:t>
      </w:r>
    </w:p>
    <w:p w14:paraId="2E98A2D6" w14:textId="77777777" w:rsidR="00FA270D" w:rsidRP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0D">
        <w:rPr>
          <w:rFonts w:ascii="Times New Roman" w:hAnsi="Times New Roman" w:cs="Times New Roman"/>
          <w:sz w:val="24"/>
          <w:szCs w:val="24"/>
        </w:rPr>
        <w:lastRenderedPageBreak/>
        <w:t>По состоянию на 2024 г. накопленный объём китайских прямых иностранных инвестиций в странах АСЕАН достиг 154,66 млрд долл. США, а годовой поток инвестиций составил 18,65 млрд долл. (11,4% от общего объёма зарубежных инвестиций Китая). Указанные параметры свидетельствуют о структурном закреплении АСЕАН в качестве приоритетного направления китайской внешнеэкономической стратегии и о росте значимости секторальной конфигурации ПИИ как индикатора изменений в региональном разделении труда и модели интеграции Китая в азиатские производственные сети.</w:t>
      </w:r>
    </w:p>
    <w:p w14:paraId="47188A33" w14:textId="6DB07A33" w:rsidR="00FA270D" w:rsidRP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70D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A270D">
        <w:rPr>
          <w:rFonts w:ascii="Times New Roman" w:hAnsi="Times New Roman" w:cs="Times New Roman"/>
          <w:sz w:val="24"/>
          <w:szCs w:val="24"/>
        </w:rPr>
        <w:t>Китай, АСЕАН, прямые иностранные инвестиции, секторальная структура, региональная интеграция, RCEP, «Пояс и путь», цепочки добавленной стоимости.</w:t>
      </w:r>
    </w:p>
    <w:p w14:paraId="6DEDA05B" w14:textId="77777777" w:rsid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7AA444" w14:textId="264CDE01" w:rsidR="00FA270D" w:rsidRPr="00FA270D" w:rsidRDefault="00FA270D" w:rsidP="00FA27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70D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2FC8118" w14:textId="1140E2BC" w:rsidR="00FA270D" w:rsidRPr="00FA270D" w:rsidRDefault="00FA270D" w:rsidP="00FA270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70D">
        <w:rPr>
          <w:rFonts w:ascii="Times New Roman" w:hAnsi="Times New Roman" w:cs="Times New Roman"/>
          <w:sz w:val="24"/>
          <w:szCs w:val="24"/>
        </w:rPr>
        <w:t>Колдунова</w:t>
      </w:r>
      <w:proofErr w:type="spellEnd"/>
      <w:r w:rsidRPr="00FA270D">
        <w:rPr>
          <w:rFonts w:ascii="Times New Roman" w:hAnsi="Times New Roman" w:cs="Times New Roman"/>
          <w:sz w:val="24"/>
          <w:szCs w:val="24"/>
        </w:rPr>
        <w:t xml:space="preserve"> Е.В., Мазырин В.М. (2023). </w:t>
      </w:r>
    </w:p>
    <w:p w14:paraId="0BF15EFF" w14:textId="014701F2" w:rsidR="00FA270D" w:rsidRPr="00FA270D" w:rsidRDefault="00FA270D" w:rsidP="00FA270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70D">
        <w:rPr>
          <w:rFonts w:ascii="Times New Roman" w:hAnsi="Times New Roman" w:cs="Times New Roman"/>
          <w:sz w:val="24"/>
          <w:szCs w:val="24"/>
        </w:rPr>
        <w:t>Маглинова</w:t>
      </w:r>
      <w:proofErr w:type="spellEnd"/>
      <w:r w:rsidRPr="00FA270D">
        <w:rPr>
          <w:rFonts w:ascii="Times New Roman" w:hAnsi="Times New Roman" w:cs="Times New Roman"/>
          <w:sz w:val="24"/>
          <w:szCs w:val="24"/>
        </w:rPr>
        <w:t xml:space="preserve"> (2021). </w:t>
      </w:r>
    </w:p>
    <w:p w14:paraId="12E8D586" w14:textId="77777777" w:rsidR="00FA270D" w:rsidRDefault="00FA270D" w:rsidP="00FA270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0D">
        <w:rPr>
          <w:rFonts w:ascii="Times New Roman" w:hAnsi="Times New Roman" w:cs="Times New Roman"/>
          <w:sz w:val="24"/>
          <w:szCs w:val="24"/>
        </w:rPr>
        <w:t xml:space="preserve">Kelly, </w:t>
      </w:r>
      <w:proofErr w:type="spellStart"/>
      <w:r w:rsidRPr="00FA270D">
        <w:rPr>
          <w:rFonts w:ascii="Times New Roman" w:hAnsi="Times New Roman" w:cs="Times New Roman"/>
          <w:sz w:val="24"/>
          <w:szCs w:val="24"/>
        </w:rPr>
        <w:t>Wester</w:t>
      </w:r>
      <w:proofErr w:type="spellEnd"/>
      <w:r w:rsidRPr="00FA270D">
        <w:rPr>
          <w:rFonts w:ascii="Times New Roman" w:hAnsi="Times New Roman" w:cs="Times New Roman"/>
          <w:sz w:val="24"/>
          <w:szCs w:val="24"/>
        </w:rPr>
        <w:t xml:space="preserve"> (2023). </w:t>
      </w:r>
    </w:p>
    <w:p w14:paraId="6626064F" w14:textId="61B25EB9" w:rsidR="00B52D7F" w:rsidRPr="00FA270D" w:rsidRDefault="00FA270D" w:rsidP="00FA270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70D">
        <w:rPr>
          <w:rFonts w:ascii="Times New Roman" w:hAnsi="Times New Roman" w:cs="Times New Roman"/>
          <w:sz w:val="24"/>
          <w:szCs w:val="24"/>
        </w:rPr>
        <w:t>Huld</w:t>
      </w:r>
      <w:proofErr w:type="spellEnd"/>
      <w:r w:rsidRPr="00FA270D">
        <w:rPr>
          <w:rFonts w:ascii="Times New Roman" w:hAnsi="Times New Roman" w:cs="Times New Roman"/>
          <w:sz w:val="24"/>
          <w:szCs w:val="24"/>
        </w:rPr>
        <w:t xml:space="preserve"> (2024). </w:t>
      </w:r>
    </w:p>
    <w:sectPr w:rsidR="00B52D7F" w:rsidRPr="00FA27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FA79" w14:textId="77777777" w:rsidR="001D6D5D" w:rsidRDefault="001D6D5D" w:rsidP="00FA270D">
      <w:pPr>
        <w:spacing w:after="0" w:line="240" w:lineRule="auto"/>
      </w:pPr>
      <w:r>
        <w:separator/>
      </w:r>
    </w:p>
  </w:endnote>
  <w:endnote w:type="continuationSeparator" w:id="0">
    <w:p w14:paraId="5502EA3B" w14:textId="77777777" w:rsidR="001D6D5D" w:rsidRDefault="001D6D5D" w:rsidP="00FA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9328286"/>
      <w:docPartObj>
        <w:docPartGallery w:val="Page Numbers (Bottom of Page)"/>
        <w:docPartUnique/>
      </w:docPartObj>
    </w:sdtPr>
    <w:sdtContent>
      <w:p w14:paraId="767F5F70" w14:textId="609600D8" w:rsidR="00FA270D" w:rsidRPr="00FA270D" w:rsidRDefault="00FA270D" w:rsidP="00FA270D">
        <w:pPr>
          <w:pStyle w:val="a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A27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A27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A27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A270D">
          <w:rPr>
            <w:rFonts w:ascii="Times New Roman" w:hAnsi="Times New Roman" w:cs="Times New Roman"/>
            <w:sz w:val="20"/>
            <w:szCs w:val="20"/>
          </w:rPr>
          <w:t>2</w:t>
        </w:r>
        <w:r w:rsidRPr="00FA27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8D3E" w14:textId="77777777" w:rsidR="001D6D5D" w:rsidRDefault="001D6D5D" w:rsidP="00FA270D">
      <w:pPr>
        <w:spacing w:after="0" w:line="240" w:lineRule="auto"/>
      </w:pPr>
      <w:r>
        <w:separator/>
      </w:r>
    </w:p>
  </w:footnote>
  <w:footnote w:type="continuationSeparator" w:id="0">
    <w:p w14:paraId="594107DF" w14:textId="77777777" w:rsidR="001D6D5D" w:rsidRDefault="001D6D5D" w:rsidP="00FA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2022"/>
    <w:multiLevelType w:val="multilevel"/>
    <w:tmpl w:val="DC40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D0478"/>
    <w:multiLevelType w:val="hybridMultilevel"/>
    <w:tmpl w:val="228A7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B7"/>
    <w:rsid w:val="001D6D5D"/>
    <w:rsid w:val="005A64D0"/>
    <w:rsid w:val="00B52D7F"/>
    <w:rsid w:val="00CC61B7"/>
    <w:rsid w:val="00F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62CA"/>
  <w15:chartTrackingRefBased/>
  <w15:docId w15:val="{820F3697-90DA-4C24-B349-25EF0A48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FA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70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A270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FA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FA270D"/>
    <w:rPr>
      <w:b/>
      <w:bCs/>
    </w:rPr>
  </w:style>
  <w:style w:type="character" w:styleId="a5">
    <w:name w:val="Emphasis"/>
    <w:basedOn w:val="a0"/>
    <w:uiPriority w:val="20"/>
    <w:qFormat/>
    <w:rsid w:val="00FA270D"/>
    <w:rPr>
      <w:i/>
      <w:iCs/>
    </w:rPr>
  </w:style>
  <w:style w:type="character" w:styleId="a6">
    <w:name w:val="Hyperlink"/>
    <w:basedOn w:val="a0"/>
    <w:uiPriority w:val="99"/>
    <w:unhideWhenUsed/>
    <w:rsid w:val="00FA270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270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A270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270D"/>
  </w:style>
  <w:style w:type="paragraph" w:styleId="ab">
    <w:name w:val="footer"/>
    <w:basedOn w:val="a"/>
    <w:link w:val="ac"/>
    <w:uiPriority w:val="99"/>
    <w:unhideWhenUsed/>
    <w:rsid w:val="00FA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sevolod.zhirik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2026-02-13T15:08:00Z</dcterms:created>
  <dcterms:modified xsi:type="dcterms:W3CDTF">2026-02-13T15:10:00Z</dcterms:modified>
</cp:coreProperties>
</file>