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F8" w:rsidRPr="008161F8" w:rsidRDefault="00C8502E" w:rsidP="008161F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Стихотворные послания </w:t>
      </w:r>
      <w:proofErr w:type="spellStart"/>
      <w:r w:rsidR="00EF7480" w:rsidRPr="00EF7480">
        <w:rPr>
          <w:rFonts w:ascii="Times New Roman" w:hAnsi="Times New Roman" w:cs="Times New Roman"/>
          <w:b/>
          <w:sz w:val="24"/>
          <w:szCs w:val="24"/>
        </w:rPr>
        <w:t>Симадзаки</w:t>
      </w:r>
      <w:proofErr w:type="spellEnd"/>
      <w:r w:rsidRPr="00C8502E">
        <w:t xml:space="preserve"> </w:t>
      </w:r>
      <w:proofErr w:type="spellStart"/>
      <w:r w:rsidRPr="00C8502E">
        <w:rPr>
          <w:rFonts w:ascii="Times New Roman" w:hAnsi="Times New Roman" w:cs="Times New Roman"/>
          <w:b/>
          <w:sz w:val="24"/>
          <w:szCs w:val="24"/>
        </w:rPr>
        <w:t>Тосона</w:t>
      </w:r>
      <w:proofErr w:type="spellEnd"/>
      <w:r w:rsidR="008161F8" w:rsidRPr="00C8502E">
        <w:rPr>
          <w:rFonts w:ascii="Times New Roman" w:hAnsi="Times New Roman" w:cs="Times New Roman"/>
          <w:b/>
          <w:sz w:val="24"/>
          <w:szCs w:val="24"/>
        </w:rPr>
        <w:br/>
      </w:r>
      <w:r w:rsidR="00C42EC3" w:rsidRPr="00C42EC3">
        <w:rPr>
          <w:rFonts w:ascii="Times New Roman" w:hAnsi="Times New Roman" w:cs="Times New Roman"/>
          <w:b/>
          <w:i/>
          <w:sz w:val="24"/>
          <w:szCs w:val="24"/>
        </w:rPr>
        <w:t>Колчин Кирилл Юрьевич</w:t>
      </w:r>
      <w:r w:rsidR="008161F8">
        <w:rPr>
          <w:rFonts w:ascii="Times New Roman" w:hAnsi="Times New Roman" w:cs="Times New Roman"/>
          <w:b/>
          <w:sz w:val="24"/>
          <w:szCs w:val="24"/>
        </w:rPr>
        <w:br/>
      </w:r>
      <w:r w:rsidR="008161F8" w:rsidRPr="008161F8">
        <w:rPr>
          <w:rFonts w:ascii="Times New Roman" w:hAnsi="Times New Roman" w:cs="Times New Roman"/>
          <w:i/>
          <w:sz w:val="24"/>
          <w:szCs w:val="24"/>
        </w:rPr>
        <w:t xml:space="preserve">Студент, 2 курс </w:t>
      </w:r>
      <w:proofErr w:type="spellStart"/>
      <w:r w:rsidR="008161F8" w:rsidRPr="008161F8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  <w:r w:rsidR="008161F8" w:rsidRPr="008161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1F8">
        <w:rPr>
          <w:rFonts w:ascii="Times New Roman" w:hAnsi="Times New Roman" w:cs="Times New Roman"/>
          <w:b/>
          <w:sz w:val="24"/>
          <w:szCs w:val="24"/>
        </w:rPr>
        <w:br/>
      </w:r>
      <w:r w:rsidR="008161F8" w:rsidRPr="008161F8">
        <w:rPr>
          <w:rFonts w:ascii="Times New Roman" w:hAnsi="Times New Roman" w:cs="Times New Roman"/>
          <w:i/>
          <w:sz w:val="24"/>
          <w:szCs w:val="24"/>
        </w:rPr>
        <w:t xml:space="preserve">Бурятский государственный университет имени </w:t>
      </w:r>
      <w:proofErr w:type="spellStart"/>
      <w:r w:rsidR="008161F8" w:rsidRPr="008161F8">
        <w:rPr>
          <w:rFonts w:ascii="Times New Roman" w:hAnsi="Times New Roman" w:cs="Times New Roman"/>
          <w:i/>
          <w:sz w:val="24"/>
          <w:szCs w:val="24"/>
        </w:rPr>
        <w:t>Доржи</w:t>
      </w:r>
      <w:proofErr w:type="spellEnd"/>
      <w:r w:rsidR="008161F8" w:rsidRPr="008161F8">
        <w:rPr>
          <w:rFonts w:ascii="Times New Roman" w:hAnsi="Times New Roman" w:cs="Times New Roman"/>
          <w:i/>
          <w:sz w:val="24"/>
          <w:szCs w:val="24"/>
        </w:rPr>
        <w:t xml:space="preserve"> Банзарова</w:t>
      </w:r>
      <w:r w:rsidR="008161F8">
        <w:rPr>
          <w:rFonts w:ascii="Times New Roman" w:hAnsi="Times New Roman" w:cs="Times New Roman"/>
          <w:b/>
          <w:sz w:val="24"/>
          <w:szCs w:val="24"/>
        </w:rPr>
        <w:br/>
      </w:r>
      <w:r w:rsidR="008161F8" w:rsidRPr="008161F8">
        <w:rPr>
          <w:rFonts w:ascii="Times New Roman" w:hAnsi="Times New Roman" w:cs="Times New Roman"/>
          <w:i/>
          <w:sz w:val="24"/>
          <w:szCs w:val="24"/>
        </w:rPr>
        <w:t>Восточный институт, Улан-Удэ, Россия</w:t>
      </w:r>
      <w:r w:rsidR="008161F8">
        <w:rPr>
          <w:rFonts w:ascii="Times New Roman" w:hAnsi="Times New Roman" w:cs="Times New Roman"/>
          <w:b/>
          <w:sz w:val="24"/>
          <w:szCs w:val="24"/>
        </w:rPr>
        <w:br/>
      </w:r>
      <w:r w:rsidR="008161F8" w:rsidRPr="008161F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8161F8" w:rsidRPr="008161F8">
        <w:rPr>
          <w:rFonts w:ascii="Times New Roman" w:hAnsi="Times New Roman" w:cs="Times New Roman"/>
          <w:i/>
          <w:sz w:val="24"/>
          <w:szCs w:val="24"/>
        </w:rPr>
        <w:t>-</w:t>
      </w:r>
      <w:r w:rsidR="008161F8" w:rsidRPr="008161F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8161F8" w:rsidRPr="008161F8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8161F8" w:rsidRPr="008161F8">
        <w:rPr>
          <w:rFonts w:ascii="Times New Roman" w:hAnsi="Times New Roman" w:cs="Times New Roman"/>
          <w:i/>
          <w:sz w:val="24"/>
          <w:szCs w:val="24"/>
          <w:lang w:val="en-US"/>
        </w:rPr>
        <w:t>kolchin</w:t>
      </w:r>
      <w:proofErr w:type="spellEnd"/>
      <w:r w:rsidR="008161F8" w:rsidRPr="008161F8">
        <w:rPr>
          <w:rFonts w:ascii="Times New Roman" w:hAnsi="Times New Roman" w:cs="Times New Roman"/>
          <w:i/>
          <w:sz w:val="24"/>
          <w:szCs w:val="24"/>
        </w:rPr>
        <w:t>04443@</w:t>
      </w:r>
      <w:proofErr w:type="spellStart"/>
      <w:r w:rsidR="008161F8" w:rsidRPr="008161F8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="008161F8" w:rsidRPr="008161F8">
        <w:rPr>
          <w:rFonts w:ascii="Times New Roman" w:hAnsi="Times New Roman" w:cs="Times New Roman"/>
          <w:i/>
          <w:sz w:val="24"/>
          <w:szCs w:val="24"/>
        </w:rPr>
        <w:t>.</w:t>
      </w:r>
      <w:r w:rsidR="008161F8" w:rsidRPr="008161F8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633E7A" w:rsidRDefault="00C553ED" w:rsidP="00C55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Симадзаки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(1872-1943) традиционно изучается сквозь призму его прозаических произведений – романов </w:t>
      </w:r>
      <w:r w:rsidRPr="00C553E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Нарушенный завет</w:t>
      </w:r>
      <w:r w:rsidRPr="00C553ED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553E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Семья</w:t>
      </w:r>
      <w:r w:rsidRPr="00C553E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Однако поэтическое наследие автора, в особенности его стихотворные послания, до сих пор не получило адекватной жанровой характеристики. Проблема заключается в том, что эпистолярная лирика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представляет собой переходную форму между классической японской традицией и новой поэзией западного образца. Но механизмы этого синтеза остаются нераскрытыми. Требуется определить, каким образом жанр послания позволил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решить задачи обновления поэтического языка и выражения нового типа личности в литературе периода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Мэйдзи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(1868-1912)</w:t>
      </w:r>
    </w:p>
    <w:p w:rsidR="00C553ED" w:rsidRDefault="00C553ED" w:rsidP="00C55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отечественном востоковедении поэзия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рассматривалась фрагментарно. Шефтелевич Н. С. В монографии </w:t>
      </w:r>
      <w:r w:rsidRPr="00C553E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Новая японская поэзия.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Симадзаки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</w:t>
      </w:r>
      <w:proofErr w:type="spellEnd"/>
      <w:r w:rsidRPr="00C553E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дает общий обзор поэтических сборников, но не выделяет послания в отдельную жанровую категорию. Григорьева Т. П. и Конрад Н. И. касаются творчества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контексте традиции и модернизации, однако вопросы поэтики эпистолярной лирики остаются за рамками их исследований. В зарубежной науке проблема также не поставлена</w:t>
      </w:r>
      <w:r w:rsidR="001B789C" w:rsidRPr="001B789C">
        <w:rPr>
          <w:rFonts w:ascii="Times New Roman" w:hAnsi="Times New Roman" w:cs="Times New Roman"/>
          <w:sz w:val="24"/>
          <w:szCs w:val="24"/>
        </w:rPr>
        <w:t xml:space="preserve">: </w:t>
      </w:r>
      <w:r w:rsidR="001B789C">
        <w:rPr>
          <w:rFonts w:ascii="Times New Roman" w:hAnsi="Times New Roman" w:cs="Times New Roman"/>
          <w:sz w:val="24"/>
          <w:szCs w:val="24"/>
        </w:rPr>
        <w:t xml:space="preserve">послания </w:t>
      </w:r>
      <w:proofErr w:type="spellStart"/>
      <w:r w:rsidR="001B789C">
        <w:rPr>
          <w:rFonts w:ascii="Times New Roman" w:hAnsi="Times New Roman" w:cs="Times New Roman"/>
          <w:sz w:val="24"/>
          <w:szCs w:val="24"/>
        </w:rPr>
        <w:t>Тосона</w:t>
      </w:r>
      <w:proofErr w:type="spellEnd"/>
      <w:r w:rsidR="001B789C">
        <w:rPr>
          <w:rFonts w:ascii="Times New Roman" w:hAnsi="Times New Roman" w:cs="Times New Roman"/>
          <w:sz w:val="24"/>
          <w:szCs w:val="24"/>
        </w:rPr>
        <w:t xml:space="preserve"> либо включаются в общий анализ романтической поэзии, либо игнорируются. Таким образом, назрела необходимость специального изучения стихотворных посланий как самостоятельного жанрового феномена.</w:t>
      </w:r>
    </w:p>
    <w:p w:rsidR="001B789C" w:rsidRDefault="001B789C" w:rsidP="001B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Источниковую базу составили стихотворные послания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Симадзаки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прежде всего цикл </w:t>
      </w:r>
      <w:r w:rsidRPr="001B789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Печаль о Байроне</w:t>
      </w:r>
      <w:r w:rsidRPr="001B789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89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аварэмитэ</w:t>
      </w:r>
      <w:proofErr w:type="spellEnd"/>
      <w:r w:rsidRPr="001B789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1893), включающий шесть стихотворений, адресованных участникам литературного общества </w:t>
      </w:r>
      <w:r w:rsidRPr="001B789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Литературный мир</w:t>
      </w:r>
      <w:r w:rsidRPr="001B789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Методология исследования базируется на структурно-жанровом анализе, позволяющем выявить устойчивые признаки жанра послания, и сравнительно-типологическом методе, необходимом для сопоставления с классической японской традицией и европейскими образцами (Байрон, Вордсворт). Контент-анализ применяется для выделения ключевых моментов и их интерпретации.</w:t>
      </w:r>
    </w:p>
    <w:p w:rsidR="001B789C" w:rsidRDefault="001B789C" w:rsidP="001B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стихотворные послания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рассматриваются не как второстепенный раздел поэтического наследия, а как особая жанровая форма, выполняющая функцию художественного синтеза. Новизна подхода состоит в выявлении механизма </w:t>
      </w:r>
      <w:r w:rsidRPr="001B789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индивидуального контекста</w:t>
      </w:r>
      <w:r w:rsidRPr="001B789C">
        <w:rPr>
          <w:rFonts w:ascii="Times New Roman" w:hAnsi="Times New Roman" w:cs="Times New Roman"/>
          <w:sz w:val="24"/>
          <w:szCs w:val="24"/>
        </w:rPr>
        <w:t xml:space="preserve">”: </w:t>
      </w:r>
      <w:r>
        <w:rPr>
          <w:rFonts w:ascii="Times New Roman" w:hAnsi="Times New Roman" w:cs="Times New Roman"/>
          <w:sz w:val="24"/>
          <w:szCs w:val="24"/>
        </w:rPr>
        <w:t xml:space="preserve">введение фигуры конкретного адресата позволяет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Тосону</w:t>
      </w:r>
      <w:proofErr w:type="spellEnd"/>
      <w:r w:rsidR="00E47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сочетать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исповедально</w:t>
      </w:r>
      <w:r w:rsidR="00E47691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E47691">
        <w:rPr>
          <w:rFonts w:ascii="Times New Roman" w:hAnsi="Times New Roman" w:cs="Times New Roman"/>
          <w:sz w:val="24"/>
          <w:szCs w:val="24"/>
        </w:rPr>
        <w:t xml:space="preserve"> и недосказанность, создавая</w:t>
      </w:r>
      <w:r>
        <w:rPr>
          <w:rFonts w:ascii="Times New Roman" w:hAnsi="Times New Roman" w:cs="Times New Roman"/>
          <w:sz w:val="24"/>
          <w:szCs w:val="24"/>
        </w:rPr>
        <w:t xml:space="preserve"> принципиально новый тип лирического высказывания. </w:t>
      </w:r>
    </w:p>
    <w:p w:rsidR="00E47691" w:rsidRDefault="00E47691" w:rsidP="001B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анализа цикла </w:t>
      </w:r>
      <w:r w:rsidRPr="00E4769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Печаль о Байроне</w:t>
      </w:r>
      <w:r w:rsidRPr="00E4769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было установлено, что жанр послания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строится на диалогической структуре. В отличие от классической поэзии, где адресат часто условен,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обращается к реальным лицам. Это создает эффект интимности и доверительности. Также, выявлен механизм переосмысления западных влияний. Тема судьбы поэта, центральная для европейского романтизма, раскрывается через ассоциации с героями Байрона и Шекспира, но получает специфически японское решение. Одиночество лирического героя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это не романтический эскапизм, следствие конкретного социально-исторического кризиса</w:t>
      </w:r>
      <w:r w:rsidRPr="00E476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утраты связи с общиной и неспособности адаптироваться к индивидуалистическому урбанистическому обществу эпохи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Мэйдзи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7691" w:rsidRDefault="00E47691" w:rsidP="00953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Стихотворные послания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Симадзаки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представляют собой самостоятельный жанр в японской поэзии рубежа</w:t>
      </w:r>
      <w:r w:rsidRPr="00E47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476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вв. Их специфика заключается в синтезе западной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исповедальности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восточной недосказанности, диалогичности и философской глубины. Посл</w:t>
      </w:r>
      <w:r w:rsidR="00953B3B">
        <w:rPr>
          <w:rFonts w:ascii="Times New Roman" w:hAnsi="Times New Roman" w:cs="Times New Roman"/>
          <w:sz w:val="24"/>
          <w:szCs w:val="24"/>
        </w:rPr>
        <w:t xml:space="preserve">ания стали шагом к </w:t>
      </w:r>
      <w:r w:rsidR="00953B3B" w:rsidRPr="00953B3B">
        <w:rPr>
          <w:rFonts w:ascii="Times New Roman" w:hAnsi="Times New Roman" w:cs="Times New Roman"/>
          <w:sz w:val="24"/>
          <w:szCs w:val="24"/>
        </w:rPr>
        <w:t>“</w:t>
      </w:r>
      <w:r w:rsidR="00953B3B">
        <w:rPr>
          <w:rFonts w:ascii="Times New Roman" w:hAnsi="Times New Roman" w:cs="Times New Roman"/>
          <w:sz w:val="24"/>
          <w:szCs w:val="24"/>
        </w:rPr>
        <w:t>стихам новой формы</w:t>
      </w:r>
      <w:r w:rsidR="00953B3B" w:rsidRPr="00953B3B">
        <w:rPr>
          <w:rFonts w:ascii="Times New Roman" w:hAnsi="Times New Roman" w:cs="Times New Roman"/>
          <w:sz w:val="24"/>
          <w:szCs w:val="24"/>
        </w:rPr>
        <w:t>”</w:t>
      </w:r>
      <w:r w:rsidR="00953B3B">
        <w:rPr>
          <w:rFonts w:ascii="Times New Roman" w:hAnsi="Times New Roman" w:cs="Times New Roman"/>
          <w:sz w:val="24"/>
          <w:szCs w:val="24"/>
        </w:rPr>
        <w:t xml:space="preserve">. Введение категории </w:t>
      </w:r>
      <w:r w:rsidR="00953B3B" w:rsidRPr="00953B3B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953B3B">
        <w:rPr>
          <w:rFonts w:ascii="Times New Roman" w:hAnsi="Times New Roman" w:cs="Times New Roman"/>
          <w:sz w:val="24"/>
          <w:szCs w:val="24"/>
        </w:rPr>
        <w:t>индивидуального контекста</w:t>
      </w:r>
      <w:r w:rsidR="00953B3B" w:rsidRPr="00953B3B">
        <w:rPr>
          <w:rFonts w:ascii="Times New Roman" w:hAnsi="Times New Roman" w:cs="Times New Roman"/>
          <w:sz w:val="24"/>
          <w:szCs w:val="24"/>
        </w:rPr>
        <w:t>”</w:t>
      </w:r>
      <w:r w:rsidR="00953B3B">
        <w:rPr>
          <w:rFonts w:ascii="Times New Roman" w:hAnsi="Times New Roman" w:cs="Times New Roman"/>
          <w:sz w:val="24"/>
          <w:szCs w:val="24"/>
        </w:rPr>
        <w:t xml:space="preserve"> позволяет по-новому интерпретировать процесс модернизации японской литературы</w:t>
      </w:r>
      <w:r w:rsidR="00953B3B" w:rsidRPr="00953B3B">
        <w:rPr>
          <w:rFonts w:ascii="Times New Roman" w:hAnsi="Times New Roman" w:cs="Times New Roman"/>
          <w:sz w:val="24"/>
          <w:szCs w:val="24"/>
        </w:rPr>
        <w:t>:</w:t>
      </w:r>
      <w:r w:rsidR="00953B3B">
        <w:rPr>
          <w:rFonts w:ascii="Times New Roman" w:hAnsi="Times New Roman" w:cs="Times New Roman"/>
          <w:sz w:val="24"/>
          <w:szCs w:val="24"/>
        </w:rPr>
        <w:t xml:space="preserve"> не как механическое заимствование, а как творческое переосмысление западных форм в национальной культурной парадигме</w:t>
      </w:r>
    </w:p>
    <w:p w:rsidR="00953B3B" w:rsidRPr="00E47691" w:rsidRDefault="00953B3B" w:rsidP="00953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3E7A" w:rsidRDefault="00633E7A" w:rsidP="00633E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E7A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633E7A" w:rsidRDefault="00633E7A" w:rsidP="00633E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Шефтелевич Н. С. Новая японская поэзия.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Симадзаки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Тосон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</w:t>
      </w:r>
      <w:r w:rsidRPr="00633E7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Изд-во МГУ, 1982.</w:t>
      </w:r>
    </w:p>
    <w:p w:rsidR="00633E7A" w:rsidRDefault="000555D6" w:rsidP="00633E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Григорьева Т. П. Японская литература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</w:t>
      </w:r>
      <w:r w:rsidRPr="000555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Размышления о традиции и современности. – М.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Художественная литература, 1983.</w:t>
      </w:r>
    </w:p>
    <w:p w:rsidR="000555D6" w:rsidRPr="00633E7A" w:rsidRDefault="000555D6" w:rsidP="00633E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Конрад Н. И. О японской литературе. – М.</w:t>
      </w:r>
      <w:r w:rsidRPr="000555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Художественная литература, 1973</w:t>
      </w:r>
    </w:p>
    <w:p w:rsidR="00C42EC3" w:rsidRPr="00C42EC3" w:rsidRDefault="00C42EC3" w:rsidP="00EF748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42EC3" w:rsidRPr="00EF7480" w:rsidRDefault="00C42EC3" w:rsidP="00EF748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C42EC3" w:rsidRPr="00EF7480" w:rsidSect="00EF748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4F5F"/>
    <w:multiLevelType w:val="hybridMultilevel"/>
    <w:tmpl w:val="604E161A"/>
    <w:lvl w:ilvl="0" w:tplc="55DC4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94"/>
    <w:rsid w:val="00015AEA"/>
    <w:rsid w:val="000555D6"/>
    <w:rsid w:val="001B789C"/>
    <w:rsid w:val="00633E7A"/>
    <w:rsid w:val="00801DCB"/>
    <w:rsid w:val="008161F8"/>
    <w:rsid w:val="00953B3B"/>
    <w:rsid w:val="00974162"/>
    <w:rsid w:val="009C4560"/>
    <w:rsid w:val="009D62AE"/>
    <w:rsid w:val="00A44219"/>
    <w:rsid w:val="00BB6580"/>
    <w:rsid w:val="00BE5894"/>
    <w:rsid w:val="00C42EC3"/>
    <w:rsid w:val="00C553ED"/>
    <w:rsid w:val="00C8502E"/>
    <w:rsid w:val="00D354FB"/>
    <w:rsid w:val="00E45C21"/>
    <w:rsid w:val="00E47691"/>
    <w:rsid w:val="00EF7480"/>
    <w:rsid w:val="00F3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6482"/>
  <w15:chartTrackingRefBased/>
  <w15:docId w15:val="{0493B7E2-4F2C-4405-8EAE-6BED1D5A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5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2026-03-01T14:42:00Z</dcterms:created>
  <dcterms:modified xsi:type="dcterms:W3CDTF">2026-03-02T15:39:00Z</dcterms:modified>
</cp:coreProperties>
</file>