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D5FA" w14:textId="758A9A59" w:rsidR="00D802DC" w:rsidRDefault="00D802DC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val="ru-RU"/>
          <w14:ligatures w14:val="none"/>
        </w:rPr>
        <w:t>НАРОДНОЕ ПРАВОСОЗНАНИЕ В АНГЛИЙСКИХ ПОСЛОВИЦАХ</w:t>
      </w:r>
    </w:p>
    <w:p w14:paraId="20A47EFB" w14:textId="400FFAF1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Веремеенко П.А.</w:t>
      </w:r>
    </w:p>
    <w:p w14:paraId="61A830BC" w14:textId="173A00C5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Студент 2 курса факультета романо-германских языков</w:t>
      </w:r>
    </w:p>
    <w:p w14:paraId="0C627610" w14:textId="67D16F7A" w:rsidR="00C70745" w:rsidRPr="00D802DC" w:rsidRDefault="000A3CFA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Государственный университет просвещения</w:t>
      </w:r>
      <w:r w:rsidR="00C70745"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,</w:t>
      </w:r>
    </w:p>
    <w:p w14:paraId="38580E84" w14:textId="1A7CCD30" w:rsidR="00C70745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г. Москва, РФ</w:t>
      </w:r>
    </w:p>
    <w:p w14:paraId="40D862B5" w14:textId="08B7D14A" w:rsidR="00D802DC" w:rsidRPr="00D802DC" w:rsidRDefault="00D802DC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14:ligatures w14:val="none"/>
        </w:rPr>
        <w:t>pol1n4v3r@mail.ru</w:t>
      </w:r>
    </w:p>
    <w:p w14:paraId="67D4F711" w14:textId="569DFF44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Научный руководитель: Нуждина Е.Ю.</w:t>
      </w:r>
    </w:p>
    <w:p w14:paraId="7700EAEA" w14:textId="61503A5F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кандидат филологических наук, доцент,</w:t>
      </w:r>
    </w:p>
    <w:p w14:paraId="79411515" w14:textId="77777777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доцент кафедры английской филологии</w:t>
      </w:r>
    </w:p>
    <w:p w14:paraId="484823D7" w14:textId="68AE9BD2" w:rsidR="00C70745" w:rsidRPr="00D802DC" w:rsidRDefault="000A3CFA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Государственный университет просвещения</w:t>
      </w:r>
      <w:r w:rsidR="00C70745"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,</w:t>
      </w:r>
    </w:p>
    <w:p w14:paraId="1293D370" w14:textId="6EB2373F" w:rsidR="00C70745" w:rsidRPr="00D802DC" w:rsidRDefault="00C70745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4"/>
          <w:szCs w:val="24"/>
          <w:lang w:val="ru-RU"/>
          <w14:ligatures w14:val="none"/>
        </w:rPr>
        <w:t>г. Москва, РФ</w:t>
      </w:r>
    </w:p>
    <w:p w14:paraId="369ADEEE" w14:textId="46E6ACB7" w:rsidR="00C70745" w:rsidRPr="00D802DC" w:rsidRDefault="00D802DC" w:rsidP="00D802DC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ru-RU"/>
          <w14:ligatures w14:val="none"/>
        </w:rPr>
        <w:t>olganuzhdina@rambler.ru</w:t>
      </w:r>
    </w:p>
    <w:p w14:paraId="2531BB77" w14:textId="77777777" w:rsidR="00C70745" w:rsidRPr="00D802DC" w:rsidRDefault="00C70745" w:rsidP="00C70745">
      <w:pPr>
        <w:shd w:val="clear" w:color="auto" w:fill="FFFFFF"/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i/>
          <w:iCs/>
          <w:color w:val="0070C0"/>
          <w:spacing w:val="-2"/>
          <w:kern w:val="0"/>
          <w:sz w:val="24"/>
          <w:szCs w:val="24"/>
          <w14:ligatures w14:val="none"/>
        </w:rPr>
        <w:t> </w:t>
      </w:r>
    </w:p>
    <w:p w14:paraId="48B1BCB6" w14:textId="77777777" w:rsidR="000A3CFA" w:rsidRPr="00D802DC" w:rsidRDefault="008370DF" w:rsidP="00D802DC">
      <w:pPr>
        <w:shd w:val="clear" w:color="auto" w:fill="FFFFFF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Пословицы отражают отношение народа к тем или иным аспектам жизни. Право-неотъемлимая часть жизни человека, которая регулирует взаимотношения, обеспечивает порядок и также функционирует как фундамент цивилизованного общества. Пословицы не только выражают отношение, но и влиют на последующее восприятие людьми законов, власти и справедливости.</w:t>
      </w:r>
      <w:r w:rsidR="00AB5D00" w:rsidRPr="00D80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D00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Цель статьи – на основе анализа английских юридических паремий выявить основные характеристики народного правосознания, систематизировав их по тематическим группам.</w:t>
      </w:r>
    </w:p>
    <w:p w14:paraId="78EFA181" w14:textId="229CA513" w:rsidR="000A3CFA" w:rsidRPr="00D802DC" w:rsidRDefault="008370DF" w:rsidP="000A3CFA">
      <w:pPr>
        <w:shd w:val="clear" w:color="auto" w:fill="FFFFFF"/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Как отмечает О.Ю. Нуждина, обращение к исследованию взаимосвязи юриспруденции и паремиологии позволяет понять, как правовые нормы и принципы, отражённые в языке, формируют восприятие закона в культуре </w:t>
      </w:r>
      <w:r w:rsidR="00B935B7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[1, с. 401].</w:t>
      </w:r>
    </w:p>
    <w:p w14:paraId="75CEA041" w14:textId="77777777" w:rsidR="000A3CFA" w:rsidRPr="00D802DC" w:rsidRDefault="008370DF" w:rsidP="000A3CFA">
      <w:pPr>
        <w:shd w:val="clear" w:color="auto" w:fill="FFFFFF"/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Источники формирования народного правосознания в английских паремиях</w:t>
      </w:r>
    </w:p>
    <w:p w14:paraId="70E54449" w14:textId="6227FD03" w:rsidR="008370DF" w:rsidRPr="00D802DC" w:rsidRDefault="008370DF" w:rsidP="000A3CFA">
      <w:pPr>
        <w:shd w:val="clear" w:color="auto" w:fill="FFFFFF"/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Английские пословицы о праве отражают разнообразную природу народного правосознания, впитывающего различные культурные и исторические влияния. Как показывает анализ, проведённый О.Ю. Нуждиной, источники юридических паремий могут быть разделены на несколько групп </w:t>
      </w:r>
      <w:r w:rsidR="00B935B7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[1, с. 401]:</w:t>
      </w:r>
    </w:p>
    <w:p w14:paraId="229D2B5F" w14:textId="0CC11FA3" w:rsidR="008370DF" w:rsidRPr="00D802DC" w:rsidRDefault="00EB21DA" w:rsidP="00EB21D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С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обственно народные наблюдения, обобщающие житейский опыт и формирующие «низовое» правопонимание (например, Kangaroo court – о несправедливом, инсценированном суде);</w:t>
      </w:r>
    </w:p>
    <w:p w14:paraId="09C05A8E" w14:textId="77777777" w:rsidR="00EB21DA" w:rsidRPr="00D802DC" w:rsidRDefault="00EB21DA" w:rsidP="00EB21D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Б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иблейские тексты, привносящие в народное сознание этические основания правосудия (Judge not, lest you be judged – «Не судите, да не судимы будете»);</w:t>
      </w:r>
    </w:p>
    <w:p w14:paraId="276D3115" w14:textId="77777777" w:rsidR="00EB21DA" w:rsidRPr="00D802DC" w:rsidRDefault="00EB21DA" w:rsidP="00EB21D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А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форизмы мыслителей и писателей, которые со временем ассимилируются массовым сознанием и начинают функционировать как пословицы (Lawless are they that make their wills their law – Шекспир);</w:t>
      </w:r>
    </w:p>
    <w:p w14:paraId="1D5330C2" w14:textId="77777777" w:rsidR="00EB21DA" w:rsidRPr="00D802DC" w:rsidRDefault="00EB21DA" w:rsidP="00EB21D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М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аксимы римского права и исторические юридические формулы, транслирующие профессиональное правовое знание в обыденную культуру (Fiat justitia et pereat mundus – «Пусть погибнет мир, но восторжествует закон»);</w:t>
      </w:r>
    </w:p>
    <w:p w14:paraId="41975CCF" w14:textId="77777777" w:rsidR="000A3CFA" w:rsidRPr="00D802DC" w:rsidRDefault="00EB21DA" w:rsidP="000A3CF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Н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еписаные нормы обычного права, регулировавшие жизнь общины.</w:t>
      </w:r>
    </w:p>
    <w:p w14:paraId="16E71D3F" w14:textId="77777777" w:rsidR="000A3CFA" w:rsidRPr="00D802DC" w:rsidRDefault="00611A21" w:rsidP="000A3CFA">
      <w:pPr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Устойчивые выражения, такие как пословицы и поговорки, служат способами передачи опыта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. Они помогают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не только понять нравы людей того времени, но также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дают возможность юристам транслировать  сложные аспекты права более простым языком. Следовательно, изучение паремиологии юридического дискурса позволяет подробно изучить юридическую картину мира. Язык, которым оперируют специалисты данной 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lastRenderedPageBreak/>
        <w:t xml:space="preserve">сферы, содержательный и местами сложный для восприятия, пословицы в свою очередь облегчают задачу в понимании. </w:t>
      </w:r>
    </w:p>
    <w:p w14:paraId="5AEE9057" w14:textId="77777777" w:rsidR="000A3CFA" w:rsidRPr="00D802DC" w:rsidRDefault="008370DF" w:rsidP="000A3CFA">
      <w:pPr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Анализ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паремиологического материала позволяет выделить три вектора, 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отражающих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народное отношение к праву</w:t>
      </w:r>
      <w:r w:rsidR="002C2423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.</w:t>
      </w:r>
    </w:p>
    <w:p w14:paraId="428D24D8" w14:textId="0E8B4EF2" w:rsidR="000A3CFA" w:rsidRPr="00D802DC" w:rsidRDefault="008370DF" w:rsidP="000A3CFA">
      <w:pPr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Функционирование паремий в языке и сознании обнаруживает важную особенность народного правосознания – его интертекстуальность. Каждый раз, употребляя ту или иную пословицу, носитель языка не просто воспроизводит готовую формулу, но активирует целый пласт культурных смыслов – отсылки к Библии, римскому праву, историческим событиям или литературным источникам [1</w:t>
      </w:r>
      <w:r w:rsidR="00B935B7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, с. 401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].</w:t>
      </w:r>
    </w:p>
    <w:p w14:paraId="6B937D1D" w14:textId="77777777" w:rsidR="000A3CFA" w:rsidRPr="00D802DC" w:rsidRDefault="008370DF" w:rsidP="000A3CFA">
      <w:pPr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Эта особенность позволяет народному правосознанию выступать связующим звеном между профессиональной юридической культурой и повседневным опытом</w:t>
      </w:r>
      <w:r w:rsidR="00AB5D00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.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Через паремии сложные правовые концепты транслируются в массовое сознание, адаптируются и закрепляются в нём, одновременно сохраняя связь с историческими и культурными истоками </w:t>
      </w:r>
      <w:r w:rsidR="00AB5D00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.</w:t>
      </w:r>
    </w:p>
    <w:p w14:paraId="2CB2D82B" w14:textId="7D8CE672" w:rsidR="008370DF" w:rsidRPr="00D802DC" w:rsidRDefault="008370DF" w:rsidP="000A3CFA">
      <w:pPr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Проведённый анализ позволяет сделать вывод, что английские юридические пословицы представляют собой ценный источник для реконструкции народного правосознания. Интертекстуальность паремий обеспечивает преемственность правовых представлений и их укоренённость в культурной традиции </w:t>
      </w:r>
      <w:r w:rsidR="00B935B7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[1, с. 401].</w:t>
      </w:r>
    </w:p>
    <w:p w14:paraId="14E4BD0C" w14:textId="2155CF85" w:rsidR="008370DF" w:rsidRPr="00D802DC" w:rsidRDefault="008370DF" w:rsidP="000A3CFA">
      <w:pPr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val="ru-RU"/>
          <w14:ligatures w14:val="none"/>
        </w:rPr>
        <w:t>Список использованной литературы</w:t>
      </w:r>
      <w:r w:rsidR="000A3CFA" w:rsidRPr="00D802DC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val="ru-RU"/>
          <w14:ligatures w14:val="none"/>
        </w:rPr>
        <w:t>:</w:t>
      </w:r>
    </w:p>
    <w:p w14:paraId="613B621A" w14:textId="223B6006" w:rsidR="008370DF" w:rsidRPr="00D802DC" w:rsidRDefault="000A3CFA" w:rsidP="00B935B7">
      <w:p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1.</w:t>
      </w:r>
      <w:r w:rsidR="00884055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</w:t>
      </w:r>
      <w:r w:rsidR="008370DF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Нуждина О.Ю. Юриспруденция и закон в английской паремиологии / О.Ю. Нуждина // </w:t>
      </w:r>
      <w:r w:rsidR="00B935B7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Актуальные вопросы теории и практики преподавания иностранных языков: сб. ст. по материалам Междунар. науч.-практ. конф. (Актобе, 16 апр. 2025 г.) / редкол.: Утегенова А.Н.,Алешинская Е.В., Алексеева М.Л. и др. — Актобе: АРУ им. К. Жубанова, 2025. — 401 с.</w:t>
      </w:r>
    </w:p>
    <w:p w14:paraId="08B757E2" w14:textId="7CAB055B" w:rsidR="000A3CFA" w:rsidRPr="00D802DC" w:rsidRDefault="000A3CFA" w:rsidP="000A3CFA">
      <w:pPr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2.</w:t>
      </w:r>
      <w:r w:rsidR="00884055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Гамзатов М.Г. Английские юридические пословицы, поговорки, фразеологизмы и их русские соответствия. СПб.: Филологический факультет СПбГУ, 2004. – 142 с. </w:t>
      </w:r>
    </w:p>
    <w:p w14:paraId="2EBE6FD0" w14:textId="3D2E8FD5" w:rsidR="000A3CFA" w:rsidRPr="00D802DC" w:rsidRDefault="000A3CFA" w:rsidP="000A3CFA">
      <w:p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3.</w:t>
      </w:r>
      <w:r w:rsidR="00884055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</w:t>
      </w: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Гамзатов М. Г. Паремиологический портрет юриста. XLVI Международная филологическая научная конференция... [Электронный ресурс] // conference-spbu.ru - Режим доступа: </w:t>
      </w:r>
      <w:hyperlink r:id="rId6" w:history="1">
        <w:r w:rsidRPr="00D802DC">
          <w:rPr>
            <w:rStyle w:val="Hyperlink"/>
            <w:rFonts w:ascii="Times New Roman" w:eastAsia="Times New Roman" w:hAnsi="Times New Roman" w:cs="Times New Roman"/>
            <w:spacing w:val="-2"/>
            <w:kern w:val="0"/>
            <w:sz w:val="24"/>
            <w:szCs w:val="24"/>
            <w:lang w:val="ru-RU"/>
            <w14:ligatures w14:val="none"/>
          </w:rPr>
          <w:t>https://conference-spbu.ru/conference/36/reports/6304</w:t>
        </w:r>
      </w:hyperlink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(дата обращения 17.02.2026).</w:t>
      </w:r>
    </w:p>
    <w:p w14:paraId="1898CEE6" w14:textId="1B83DD40" w:rsidR="00884055" w:rsidRPr="00D802DC" w:rsidRDefault="000A3CFA" w:rsidP="00D802DC">
      <w:pPr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</w:pPr>
      <w:r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>4.</w:t>
      </w:r>
      <w:r w:rsidR="00884055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Лисина В., Малюгина А.В. Русские и английские пословицы со словом «закон/law». [Электронный ресурс] // scienceforum.ru - Режим доступа: </w:t>
      </w:r>
      <w:hyperlink r:id="rId7" w:history="1">
        <w:r w:rsidR="00884055" w:rsidRPr="00D802DC">
          <w:rPr>
            <w:rStyle w:val="Hyperlink"/>
            <w:rFonts w:ascii="Times New Roman" w:eastAsia="Times New Roman" w:hAnsi="Times New Roman" w:cs="Times New Roman"/>
            <w:spacing w:val="-2"/>
            <w:kern w:val="0"/>
            <w:sz w:val="24"/>
            <w:szCs w:val="24"/>
            <w:lang w:val="ru-RU"/>
            <w14:ligatures w14:val="none"/>
          </w:rPr>
          <w:t>https://files.scienceforum.ru/pdf/2017/33705.pdf</w:t>
        </w:r>
      </w:hyperlink>
      <w:r w:rsidR="00884055" w:rsidRPr="00D802DC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ru-RU"/>
          <w14:ligatures w14:val="none"/>
        </w:rPr>
        <w:t xml:space="preserve"> (дата обращения 17.02.2026).</w:t>
      </w:r>
    </w:p>
    <w:p w14:paraId="14DF78B5" w14:textId="65BBEC92" w:rsidR="000A3CFA" w:rsidRPr="00D802DC" w:rsidRDefault="000A3CFA" w:rsidP="000A3CFA">
      <w:pPr>
        <w:pStyle w:val="ListParagraph"/>
        <w:jc w:val="right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</w:pPr>
    </w:p>
    <w:sectPr w:rsidR="000A3CFA" w:rsidRPr="00D80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48A"/>
    <w:multiLevelType w:val="multilevel"/>
    <w:tmpl w:val="685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01B5A"/>
    <w:multiLevelType w:val="hybridMultilevel"/>
    <w:tmpl w:val="06BA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822CF"/>
    <w:multiLevelType w:val="hybridMultilevel"/>
    <w:tmpl w:val="1A767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C59"/>
    <w:multiLevelType w:val="multilevel"/>
    <w:tmpl w:val="EB24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42CB8"/>
    <w:multiLevelType w:val="multilevel"/>
    <w:tmpl w:val="7CCC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CD"/>
    <w:rsid w:val="000A3CFA"/>
    <w:rsid w:val="000B5365"/>
    <w:rsid w:val="001A4190"/>
    <w:rsid w:val="002C2423"/>
    <w:rsid w:val="002D3A75"/>
    <w:rsid w:val="00601C2C"/>
    <w:rsid w:val="00611A21"/>
    <w:rsid w:val="007C75D8"/>
    <w:rsid w:val="008370DF"/>
    <w:rsid w:val="008401D4"/>
    <w:rsid w:val="00884055"/>
    <w:rsid w:val="00AB5D00"/>
    <w:rsid w:val="00B92807"/>
    <w:rsid w:val="00B935B7"/>
    <w:rsid w:val="00C2285A"/>
    <w:rsid w:val="00C70745"/>
    <w:rsid w:val="00CE3488"/>
    <w:rsid w:val="00D178CD"/>
    <w:rsid w:val="00D802DC"/>
    <w:rsid w:val="00DB38B3"/>
    <w:rsid w:val="00E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61BA"/>
  <w15:chartTrackingRefBased/>
  <w15:docId w15:val="{F8AD31C2-AB76-489F-B479-B18AA42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cienceforum.ru/pdf/2017/33705.pdf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ference-spbu.ru/conference/36/reports/630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D6D2-FB4E-4381-9D89-919250EA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Veremeenko</dc:creator>
  <cp:keywords/>
  <dc:description/>
  <cp:lastModifiedBy>Polina Veremeenko</cp:lastModifiedBy>
  <cp:revision>3</cp:revision>
  <dcterms:created xsi:type="dcterms:W3CDTF">2026-02-17T14:44:00Z</dcterms:created>
  <dcterms:modified xsi:type="dcterms:W3CDTF">2026-02-26T05:56:00Z</dcterms:modified>
</cp:coreProperties>
</file>