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«Потенциал рекламного дискурса в развитии продуктивных устных умений в процессе обучения немецкому языку (уровень С1)»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Андреева Анна Александровна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Студент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Московский государственный университет им. М.В. Ломоносова,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anja.lf.06@yandex.ru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Проведенное исследование посвящено изучению использования прецедентных феноменов в качестве средства актуализации немецкоязычного рекламного дискурса. В ходе исследования были предпринят интегративный подход с акцентом на лингвистический и методический аспекты. Функционирование языковых средств, в том числе прецедентных феноменов рассматривается не только с точки зрения реализации прагматических компонентов рекламного дискурса, но и в рамках их дидактического потенциала с целью развития продуктивных устных умений у обучающихся.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изучения особенностей рекламного дискурса объясняется их активным распространением в современных СМИ и необходимостью актуализации рекламного дискурса путем применения различных лексических средств, в том числе прецедентных феноменов, на которых специализируется исследование. Сужение области анализа на прецедентности объясняется их высокой значимостью для реализации функции убеждения и повышения эффективности рекламы. Кроме того, рекламный дискурс обладает значительным количеством культурно-окрашенных и с лингвистической точки зрения перспективных текстов, что становится хорошим материалом для развитие продуктивных устных умений, а анализ рекламных текстов представляет собой комплексную задачу, решение которой позволяет достигать культурную, воспитательную и развивающую цели обучения.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рамках исследования был предпринят как анализ теоретических аспектов рекламного дискурса, прецедентности и способов актуализации прецедентных феноменов, так и практического функционирования в актуальном немецкоязычном рекламном дискурсе, что позволило выявить специфику трансформации, спрогнозировать эффективность воздействия и способ интеграции в процесс обучения.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Гипотеза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использование прецедентных феноменов в немецкоязычном рекламном дискурсе является эффективным инструментом реализации фатического, экспрессивного и структурно-композиционного эффектов, а также использование рекламного дискурса и анализ прецедентности в рамках учебного процесса способствует развитию устных продуктивных умений и играет значимую роль в формировании социокультурной компетенции.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Целью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является выявление и изучение функционирования лингвистических средств в немецкоязычном рекламном дискурсе и разработка комплекса упражнений по немецкому языку на данном материале.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Объектом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является лингвистические средства как способ актуализации немецкоязычного рекламного текста.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Предмет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особенности функционирования лингвистических средств в немецкоязычном рекламном дискурсе и их дидактический потенциал.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Теоретическую основу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исследования составили работы по теории рекламного дискурса [Ирхин; Карасик], работы, посвященную анализу, классификации и трансформации прецедентных феноменов[Караулов; Гудков; Красных], а также нормативные документы (CEFR; GER); и труды, посвященные развитию продуктивных устных умений [Гальскова Гез; Соловова]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Материалом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являются немецкоязычные рекламные тексты (включая слоганы, баннеры, видеоролики), отобранные методом сплошной выборки из официальных социальных сетей и маркетинговых изданий.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исследовании были использованы следующие методы: метод описания, обобщения, систематизации и интерпретации, структурный метод, метод дискурс-анализа, медиа-лингвистического, лингвокультурного и сравнительного анализа. В практической части были применены методы описания, контекстуального анализа, лингвокультурогического анализа и сплошной выборки, метод идентификации,  метод сопоставительного анализа, метод моделирования и конструирования, рецептивно-аналитический метод.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решенные в ходе исследования: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Теоретический анализ понятий рекламный дискурс и прецедентности и выявление особенностей сопоставления их дефиниций;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типологическое описание различных лингвистических средств, в том числе прецедентных феноменов;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типологическое описание видов рекламных текстов;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выявление и иллюстрация функций лингвистических средств в рекламном дискурсе с целью реализации фатического, композиционно-структурного и экспрессивного эффектов;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рассмотрение использования прецедентных феноменов в различных видах рекламы.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разработка заданий на основе выявленного материала с целью развития продуктивных устных умений у обучающихся уровня С1.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Полученные результаты полностью подтверждают гипотезу исследования и позволяют утверждать эффективность использования прецедентности в рекламном дискурсе и применение данного материала в рамках уроков немецкого языка на высоких уровнях владения. Источники заимствования, как литературные тексты, песни, другие рекламные слоганы и политические события позволяют создавать лаконичные и экспрессивные рекламные тексты, влияющие на аудиторию. В ходе исследования был разработан комплекс заданий, включающий в себя задания на выявление, анализ и адаптацию прецедентных феноменов к различным типам рекламы для развития устных продуктивных умений у обучающихся.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Литература: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Гальскова Н.Д., Гез Н.И. Теория обучения иностранным языкам. Лигводидактика и методика учеб. пособие для студ. лингв. ун-тов и фак. ин. яз. высш. пед. учеб. заведений / 3-е изд., стер. — М. : Издательский центр «Академия», 2006. - 336 с.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Гудков Д.Б. Прецедентные имена и проблемы прецедентности // Москва, 1999. - 152 с.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Ирхин Ю.В. Дискурс-анализ: сущность, подходы, методология, проектирование // [Электронный ресурс]. - Режим доступа: https://cyberleninka.ru/article/n/diskurs-analiz-suschnost-podhody-metodologiya-proektirovanie (дата обращения: 25.04.2024)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Карасик В. И. Ценности в языковом сознании // [Электронный ресурс].- Режим доступа: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https://cyberleninka.ru/article/n/2020-03-002-karasik-v-i-yazykovaya-spiral-tsennosti-znaki-motivy-moskva-gnozis-2019-424-s?ysclid=lw3efoqslu526506863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(дата обращения: 23.03.2024).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Караулов Ю.Н. Русский язык и языковая личность // Москва, КомКнига: Ленанд, 2006. - 261 с.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Красных B.B. Виртуальная реальность или реальная виртуальность? // Человек. Сознание. Коммуникация // Москва, АО «Диалог-МГУ», 1998. - 350 с.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Соловова Е. Н. Методика обучения иностранным языкам :: Базовый курс лекций: Пособие для студентов пед. вузов и учителей/  М.: Просвещение, 2002.  — 239 C.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ja.lf.06@yandex.ru" TargetMode="External"/><Relationship Id="rId7" Type="http://schemas.openxmlformats.org/officeDocument/2006/relationships/hyperlink" Target="https://cyberleninka.ru/article/n/2020-03-002-karasik-v-i-yazykovaya-spiral-tsennosti-znaki-motivy-moskva-gnozis-2019-424-s?ysclid=lw3efoqslu52650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