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Роль изобразительных жестов в стратегиях лексического поиска у пациентов с передними типами афазии</w:t>
      </w:r>
    </w:p>
    <w:p w14:paraId="02000000">
      <w:pPr>
        <w:pStyle w:val="Style_1"/>
        <w:ind/>
        <w:jc w:val="center"/>
        <w:rPr>
          <w:rFonts w:ascii="Times New Roman" w:hAnsi="Times New Roman"/>
          <w:b w:val="1"/>
          <w:sz w:val="24"/>
        </w:rPr>
      </w:pPr>
    </w:p>
    <w:p w14:paraId="03000000">
      <w:pPr>
        <w:pStyle w:val="Style_1"/>
        <w:ind/>
        <w:jc w:val="center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Егорова Анна Юрьевна</w:t>
      </w:r>
    </w:p>
    <w:p w14:paraId="04000000">
      <w:pPr>
        <w:pStyle w:val="Style_1"/>
        <w:rPr>
          <w:rFonts w:ascii="Times New Roman" w:hAnsi="Times New Roman"/>
        </w:rPr>
      </w:pPr>
    </w:p>
    <w:p w14:paraId="05000000">
      <w:pPr>
        <w:pStyle w:val="Style_1"/>
        <w:ind/>
        <w:jc w:val="center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 xml:space="preserve">Студент </w:t>
      </w:r>
    </w:p>
    <w:p w14:paraId="06000000">
      <w:pPr>
        <w:pStyle w:val="Style_1"/>
        <w:rPr>
          <w:rFonts w:ascii="Times New Roman" w:hAnsi="Times New Roman"/>
        </w:rPr>
      </w:pPr>
    </w:p>
    <w:p w14:paraId="07000000">
      <w:pPr>
        <w:pStyle w:val="Style_1"/>
        <w:ind/>
        <w:jc w:val="center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Московский государственный университет имени М.В.Ломоносова,</w:t>
      </w:r>
    </w:p>
    <w:p w14:paraId="08000000">
      <w:pPr>
        <w:pStyle w:val="Style_1"/>
        <w:rPr>
          <w:rFonts w:ascii="Times New Roman" w:hAnsi="Times New Roman"/>
        </w:rPr>
      </w:pPr>
    </w:p>
    <w:p w14:paraId="09000000">
      <w:pPr>
        <w:pStyle w:val="Style_1"/>
        <w:ind/>
        <w:jc w:val="center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филологический факультет, Москва, Россия</w:t>
      </w:r>
    </w:p>
    <w:p w14:paraId="0A000000">
      <w:pPr>
        <w:pStyle w:val="Style_1"/>
        <w:rPr>
          <w:rFonts w:ascii="Times New Roman" w:hAnsi="Times New Roman"/>
        </w:rPr>
      </w:pPr>
    </w:p>
    <w:p w14:paraId="0B000000">
      <w:pPr>
        <w:pStyle w:val="Style_1"/>
        <w:ind/>
        <w:jc w:val="center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 xml:space="preserve">E-mail: </w:t>
      </w:r>
      <w:r>
        <w:rPr>
          <w:rStyle w:val="Style_2_ch"/>
          <w:rFonts w:ascii="Times New Roman" w:hAnsi="Times New Roman"/>
          <w:i w:val="1"/>
          <w:sz w:val="24"/>
        </w:rPr>
        <w:fldChar w:fldCharType="begin"/>
      </w:r>
      <w:r>
        <w:rPr>
          <w:rStyle w:val="Style_2_ch"/>
          <w:rFonts w:ascii="Times New Roman" w:hAnsi="Times New Roman"/>
          <w:i w:val="1"/>
          <w:sz w:val="24"/>
        </w:rPr>
        <w:instrText>HYPERLINK "mailto:egorova27022004@mail.ru"</w:instrText>
      </w:r>
      <w:r>
        <w:rPr>
          <w:rStyle w:val="Style_2_ch"/>
          <w:rFonts w:ascii="Times New Roman" w:hAnsi="Times New Roman"/>
          <w:i w:val="1"/>
          <w:sz w:val="24"/>
        </w:rPr>
        <w:fldChar w:fldCharType="separate"/>
      </w:r>
      <w:r>
        <w:rPr>
          <w:rStyle w:val="Style_2_ch"/>
          <w:rFonts w:ascii="Times New Roman" w:hAnsi="Times New Roman"/>
          <w:i w:val="1"/>
          <w:sz w:val="24"/>
        </w:rPr>
        <w:t>egorova27022004@mail.ru</w:t>
      </w:r>
      <w:r>
        <w:rPr>
          <w:rStyle w:val="Style_2_ch"/>
          <w:rFonts w:ascii="Times New Roman" w:hAnsi="Times New Roman"/>
          <w:i w:val="1"/>
          <w:sz w:val="24"/>
        </w:rPr>
        <w:fldChar w:fldCharType="end"/>
      </w:r>
    </w:p>
    <w:p w14:paraId="0C000000">
      <w:pPr>
        <w:pStyle w:val="Style_1"/>
        <w:rPr>
          <w:rFonts w:ascii="Times New Roman" w:hAnsi="Times New Roman"/>
        </w:rPr>
      </w:pPr>
    </w:p>
    <w:p w14:paraId="0D000000">
      <w:pPr>
        <w:pStyle w:val="Style_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Современные исследования показывают, что жестикуляция играет важную роль в порождении речи. Прослеживается связь между использованием жестов рук и механизмом поиска слова, или лексического поиска. Предыдущие работы доказывают связь между вербально-жестовым поведением говорящего и когнитивными и прагматическими факторами. Выявляется также ряд особенностей жестикуляции и её соотнесенности с вербальным компонентом в случаях нарушения речевой функции, таких, как афазии различных типов [4]. Результаты сравнительных эмпирических исследований показывают, что пациенты с афазией Брока используют больше жестов, чем пациенты с афазией Вернике и контрольная группа, причём наименьшее количество жестов рук зафиксировано у здоровых испытуемых [2]. Касаемо лексического доступа, трудности с ним возникают у всех пациентов, кроме того, исследователями выделяются определённые закономерности, показывающие, когда и каким образом пациенты с афазией склонны использовать жесты при затруднениях в области лексического поиска. Полученные результаты демонстрируют роль указательных жестов в облегчении лексического поиска у пациентов с эфферентной моторной афазией, что авторы связывают с природой данной патологии. Также отмечается склонность отдельных пациентов к стратегиям лексического поиска с применением жестовых ударений и изобразительных жестов. Жестикуляция при речевых нарушениях выполняет функцию компенсации и фасилитации при затруднениях [5]. Люди с афазией значительно чаще, чем здоровые испытуемые, выполняют кульминацию жеста во врем пауз, а не одновременно с произнесением слова. Гораздо больше, чем в норме, используются ритмические жесты и фиксированные эмблемы, однако отмечается, что процент изобразительных (креативных) жестов меньше, чем в норме [1].</w:t>
      </w:r>
    </w:p>
    <w:p w14:paraId="0E000000">
      <w:pPr>
        <w:pStyle w:val="Style_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Проведённое исследование анализирует роль изобразительных жестов в лексическом поиске и механизмах компенсации и дублирования информации. Предлагаемый метод разграничивает типы изобразительных жестов на основании классификации Мюллер [3]. Также нами выделены формальные маркеры лексического поиска, такие, как фальстарты (включая речевые сбои), паузы, пустые слова и метакомментарии. Исследование проводилось на материале видеозаписей пересказов «Фильма о грушах» У.Чейфа пациентами с передними типами афазии и контрольной группой здоровых испытуемых. Результаты показывают,  что у пациентов с передними типами афазии значимо большее количество изобразительных жестов приходится на лексический поиск, в то время как у здоровых испытуемых они скорее выполняют дублирующую функцию. </w:t>
      </w:r>
    </w:p>
    <w:p w14:paraId="0F000000">
      <w:pPr>
        <w:pStyle w:val="Style_1"/>
        <w:rPr>
          <w:rFonts w:ascii="Times New Roman" w:hAnsi="Times New Roman"/>
          <w:sz w:val="24"/>
        </w:rPr>
      </w:pPr>
    </w:p>
    <w:p w14:paraId="10000000">
      <w:pPr>
        <w:pStyle w:val="Style_1"/>
        <w:rPr>
          <w:rFonts w:ascii="Times New Roman" w:hAnsi="Times New Roman"/>
          <w:sz w:val="24"/>
        </w:rPr>
      </w:pPr>
    </w:p>
    <w:p w14:paraId="11000000">
      <w:pPr>
        <w:pStyle w:val="Style_1"/>
        <w:rPr>
          <w:rFonts w:ascii="Times New Roman" w:hAnsi="Times New Roman"/>
          <w:b w:val="1"/>
          <w:sz w:val="24"/>
        </w:rPr>
      </w:pPr>
    </w:p>
    <w:p w14:paraId="12000000">
      <w:pPr>
        <w:pStyle w:val="Style_1"/>
        <w:rPr>
          <w:rFonts w:ascii="Times New Roman" w:hAnsi="Times New Roman"/>
          <w:b w:val="1"/>
          <w:sz w:val="24"/>
        </w:rPr>
      </w:pPr>
    </w:p>
    <w:p w14:paraId="13000000">
      <w:pPr>
        <w:pStyle w:val="Style_1"/>
        <w:rPr>
          <w:rFonts w:ascii="Times New Roman" w:hAnsi="Times New Roman"/>
          <w:b w:val="1"/>
          <w:sz w:val="24"/>
        </w:rPr>
      </w:pPr>
    </w:p>
    <w:p w14:paraId="14000000">
      <w:pPr>
        <w:pStyle w:val="Style_1"/>
        <w:rPr>
          <w:rFonts w:ascii="Times New Roman" w:hAnsi="Times New Roman"/>
          <w:b w:val="1"/>
          <w:sz w:val="24"/>
        </w:rPr>
      </w:pPr>
    </w:p>
    <w:p w14:paraId="15000000">
      <w:pPr>
        <w:pStyle w:val="Style_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Литература</w:t>
      </w:r>
    </w:p>
    <w:p w14:paraId="16000000">
      <w:pPr>
        <w:pStyle w:val="Style_1"/>
        <w:rPr>
          <w:rFonts w:ascii="Times New Roman" w:hAnsi="Times New Roman"/>
          <w:b w:val="1"/>
          <w:sz w:val="24"/>
        </w:rPr>
      </w:pPr>
    </w:p>
    <w:p w14:paraId="17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Ferré, G. Gesture, prosody and multimodal communication / G. Ferré // Langue française. – 2021. – Vol. 210, No. 2. – P. 33–50.</w:t>
      </w:r>
    </w:p>
    <w:p w14:paraId="18000000">
      <w:pPr>
        <w:rPr>
          <w:rFonts w:ascii="Times New Roman" w:hAnsi="Times New Roman"/>
          <w:sz w:val="24"/>
        </w:rPr>
      </w:pPr>
    </w:p>
    <w:p w14:paraId="19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Le May, A. The roles and functions of the Vice-Principal / A. Le May, D. Thomas. – Bristol : Taylor &amp; Francis, 1988. – 142 p.</w:t>
      </w:r>
    </w:p>
    <w:p w14:paraId="1A000000">
      <w:pPr>
        <w:rPr>
          <w:rFonts w:ascii="Times New Roman" w:hAnsi="Times New Roman"/>
          <w:sz w:val="24"/>
        </w:rPr>
      </w:pPr>
    </w:p>
    <w:p w14:paraId="1B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Müller, C. Gestural models of representation as techniques of depiction / C. Müller // Body – Language – Communication : An International Handbook on Multimodality in Human Interaction. – Berlin : De Gruyter Mouton, 2014. – Vol. 2. – P. 1637–1654.</w:t>
      </w:r>
    </w:p>
    <w:p w14:paraId="1C000000">
      <w:pPr>
        <w:rPr>
          <w:rFonts w:ascii="Times New Roman" w:hAnsi="Times New Roman"/>
          <w:sz w:val="24"/>
        </w:rPr>
      </w:pPr>
    </w:p>
    <w:p w14:paraId="1D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Прокофьева, А. А. Когнитивные и прагматические факторы совместного употребления вербальных и жестовых средств в описательном дискурсе : автореф. дис. ... канд. филол. наук / А. А. Прокофьева. – Москва, 2022. – 26 с.</w:t>
      </w:r>
    </w:p>
    <w:p w14:paraId="1E000000">
      <w:pPr>
        <w:rPr>
          <w:rFonts w:ascii="Times New Roman" w:hAnsi="Times New Roman"/>
          <w:sz w:val="24"/>
        </w:rPr>
      </w:pPr>
    </w:p>
    <w:p w14:paraId="1F000000">
      <w:pPr>
        <w:pStyle w:val="Style_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5. Худякова, М. В. Нейрофизиологические корреляты обмана / М. В. Худякова, О. В. Драгой, Е. Ю. Кшняскина // Вопросы психолингвистики. – 2018. – № 4 (38). – С. 112–125.</w:t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3" w:type="paragraph">
    <w:name w:val="toc 2"/>
    <w:next w:val="Style_1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1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1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2" w:type="paragraph">
    <w:name w:val="Hyperlink"/>
    <w:link w:val="Style_2_ch"/>
    <w:rPr>
      <w:color w:val="0000FF"/>
      <w:u w:val="single"/>
    </w:rPr>
  </w:style>
  <w:style w:styleId="Style_2_ch" w:type="character">
    <w:name w:val="Hyperlink"/>
    <w:link w:val="Style_2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2026-02-26T20:01:14Z</dcterms:modified>
</cp:coreProperties>
</file>