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spacing w:line="240"/>
        <w:jc w:val="center"/>
        <w:rPr>
          <w:rFonts w:ascii="Times New Roman" w:cs="Times New Roman" w:hAnsi="Times New Roman"/>
          <w:b/>
          <w:bCs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 w:themeColor="dk1"/>
          <w:sz w:val="24"/>
          <w:szCs w:val="24"/>
          <w:lang w:val="ru-RU"/>
        </w:rPr>
        <w:t xml:space="preserve">Грамматические механизмы </w:t>
      </w:r>
      <w:r>
        <w:rPr>
          <w:rFonts w:ascii="Times New Roman" w:cs="Times New Roman" w:hAnsi="Times New Roman"/>
          <w:b/>
          <w:bCs/>
          <w:color w:val="000000" w:themeColor="dk1"/>
          <w:sz w:val="24"/>
          <w:szCs w:val="24"/>
          <w:lang w:val="ru-RU"/>
        </w:rPr>
        <w:t>объективации</w:t>
      </w:r>
      <w:r>
        <w:rPr>
          <w:rFonts w:ascii="Times New Roman" w:cs="Times New Roman" w:hAnsi="Times New Roman"/>
          <w:b/>
          <w:bCs/>
          <w:color w:val="000000" w:themeColor="dk1"/>
          <w:sz w:val="24"/>
          <w:szCs w:val="24"/>
          <w:lang w:val="ru-RU"/>
        </w:rPr>
        <w:t xml:space="preserve"> памяти жертв национал-социализма в современном немецком </w:t>
      </w:r>
      <w:r>
        <w:rPr>
          <w:rFonts w:ascii="Times New Roman" w:cs="Times New Roman" w:hAnsi="Times New Roman"/>
          <w:b/>
          <w:bCs/>
          <w:color w:val="000000" w:themeColor="dk1"/>
          <w:sz w:val="24"/>
          <w:szCs w:val="24"/>
          <w:lang w:val="ru-RU"/>
        </w:rPr>
        <w:t xml:space="preserve">публичном </w:t>
      </w:r>
      <w:r>
        <w:rPr>
          <w:rFonts w:ascii="Times New Roman" w:cs="Times New Roman" w:hAnsi="Times New Roman"/>
          <w:b/>
          <w:bCs/>
          <w:color w:val="000000" w:themeColor="dk1"/>
          <w:sz w:val="24"/>
          <w:szCs w:val="24"/>
          <w:lang w:val="ru-RU"/>
        </w:rPr>
        <w:t>дискурсе</w:t>
      </w:r>
    </w:p>
    <w:p w14:paraId="00000002">
      <w:pPr>
        <w:spacing w:line="240"/>
        <w:jc w:val="center"/>
        <w:rPr>
          <w:rFonts w:ascii="Times New Roman" w:cs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sz w:val="24"/>
          <w:szCs w:val="24"/>
          <w:lang w:val="ru-RU"/>
        </w:rPr>
        <w:t>Братчикова Мария Игоревна</w:t>
      </w:r>
    </w:p>
    <w:p w14:paraId="00000003">
      <w:pPr>
        <w:spacing w:line="240"/>
        <w:jc w:val="center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 xml:space="preserve">Сотрудник 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Института научной информации по общественным наукам РАН, Москва, Россия</w:t>
      </w:r>
    </w:p>
    <w:p w14:paraId="00000004">
      <w:pPr>
        <w:spacing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 xml:space="preserve">E-mail: </w:t>
      </w:r>
      <w:r>
        <w:rPr>
          <w:rFonts w:ascii="Times New Roman" w:cs="Times New Roman" w:hAnsi="Times New Roman"/>
          <w:i/>
          <w:iCs/>
          <w:sz w:val="24"/>
          <w:szCs w:val="24"/>
          <w:lang w:val="ro-RO"/>
        </w:rPr>
        <w:t>maryriddle1926@gmail.com</w:t>
      </w:r>
      <w:r>
        <w:rPr>
          <w:rFonts w:ascii="Times New Roman" w:cs="Times New Roman" w:hAnsi="Times New Roman"/>
          <w:i/>
          <w:iCs/>
          <w:sz w:val="24"/>
          <w:szCs w:val="24"/>
          <w:lang w:val="ro-RO"/>
        </w:rPr>
        <w:t xml:space="preserve"> </w:t>
      </w:r>
    </w:p>
    <w:p w14:paraId="00000005">
      <w:pPr>
        <w:spacing w:line="240"/>
        <w:ind w:left="0"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Проблематика культуры памяти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на сегодняшний день занимает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одно из центральных мест в социально-гуманитарных исследованиях. В немецком контексте осмысление национал-социалистического прошлого как часть </w:t>
      </w:r>
      <w:r>
        <w:rPr>
          <w:rFonts w:ascii="Times New Roman" w:cs="Times New Roman" w:hAnsi="Times New Roman"/>
          <w:sz w:val="24"/>
          <w:szCs w:val="24"/>
          <w:lang w:val="ru-RU"/>
        </w:rPr>
        <w:t>мемориальной культуры и политики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памяти </w:t>
      </w:r>
      <w:r>
        <w:rPr>
          <w:rFonts w:ascii="Times New Roman" w:cs="Times New Roman" w:hAnsi="Times New Roman"/>
          <w:sz w:val="24"/>
          <w:szCs w:val="24"/>
          <w:lang w:val="ru-RU"/>
        </w:rPr>
        <w:t>является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важным элементом общественно-политического дискурса. Формирование и трансформация представлений о жертвах режима, способы их репрезентации в публичном пространстве, а также механизмы сохранения и передачи памяти о преступлениях национал-социализма по-прежнему рассматриваются как ключевые аспекты национальной идентичности и исторической рефлексии в Германии, выступая нормативным центром немецкой культуры памяти [Ассман 2014]. </w:t>
      </w:r>
    </w:p>
    <w:p w14:paraId="00000006">
      <w:pPr>
        <w:spacing w:line="240"/>
        <w:ind w:left="0"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Исследования культуры памяти осуществляются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в рамках междисциплинарного научного поля мемориальных исследований (англ. </w:t>
      </w:r>
      <w:r>
        <w:rPr>
          <w:rFonts w:ascii="Times New Roman" w:cs="Times New Roman" w:hAnsi="Times New Roman"/>
          <w:i/>
          <w:iCs/>
          <w:sz w:val="24"/>
          <w:szCs w:val="24"/>
          <w:lang w:val="es-ES"/>
        </w:rPr>
        <w:t>memory studies</w:t>
      </w:r>
      <w:r>
        <w:rPr>
          <w:rFonts w:ascii="Times New Roman" w:cs="Times New Roman" w:hAnsi="Times New Roman"/>
          <w:sz w:val="24"/>
          <w:szCs w:val="24"/>
          <w:lang w:val="es-ES"/>
        </w:rPr>
        <w:t xml:space="preserve">),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объединяющего историю, социологию, культурологию, литературоведение, лингвистику и др. Несмотря на высокую степень разработанности содержательных и социокультурных аспектов немецкой культуры памяти, </w:t>
      </w:r>
      <w:r>
        <w:rPr>
          <w:rFonts w:ascii="Times New Roman" w:cs="Times New Roman" w:hAnsi="Times New Roman"/>
          <w:sz w:val="24"/>
          <w:szCs w:val="24"/>
          <w:lang w:val="ru-RU"/>
        </w:rPr>
        <w:t>способы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ее языковой реализации остаются недостаточно описанными, даже при неоспоримой актуальности мемориальных исследований в лингвистике. </w:t>
      </w:r>
      <w:r>
        <w:rPr>
          <w:rFonts w:ascii="Times New Roman" w:cs="Times New Roman" w:hAnsi="Times New Roman"/>
          <w:sz w:val="24"/>
          <w:szCs w:val="24"/>
          <w:lang w:val="ru-RU"/>
        </w:rPr>
        <w:t>В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частности, </w:t>
      </w:r>
      <w:r>
        <w:rPr>
          <w:rFonts w:ascii="Times New Roman" w:cs="Times New Roman" w:hAnsi="Times New Roman"/>
          <w:sz w:val="24"/>
          <w:szCs w:val="24"/>
          <w:lang w:val="ru-RU"/>
        </w:rPr>
        <w:t>в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последние десятилетия, по мнению И.В. Тивьяевой, лингвистика памяти (или лингвомнемология) </w:t>
      </w:r>
      <w:r>
        <w:rPr>
          <w:rFonts w:ascii="Times New Roman" w:cs="Times New Roman" w:hAnsi="Times New Roman"/>
          <w:sz w:val="24"/>
          <w:szCs w:val="24"/>
          <w:lang w:val="ru-RU"/>
        </w:rPr>
        <w:t>оформляется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как самостоятельная область, </w:t>
      </w:r>
      <w:r>
        <w:rPr>
          <w:rFonts w:ascii="Times New Roman" w:cs="Times New Roman" w:hAnsi="Times New Roman"/>
          <w:sz w:val="24"/>
          <w:szCs w:val="24"/>
          <w:lang w:val="ru-RU"/>
        </w:rPr>
        <w:t>ориентированная на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ru-RU"/>
        </w:rPr>
        <w:t>изучение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«</w:t>
      </w:r>
      <w:r>
        <w:rPr>
          <w:rFonts w:ascii="Times New Roman" w:cs="Times New Roman" w:hAnsi="Times New Roman"/>
          <w:sz w:val="24"/>
          <w:szCs w:val="24"/>
          <w:lang w:val="ru-RU"/>
        </w:rPr>
        <w:t>форматов, способов и стратегий языковой объективации памяти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» </w:t>
      </w:r>
      <w:r>
        <w:rPr>
          <w:rFonts w:ascii="Times New Roman" w:cs="Times New Roman" w:hAnsi="Times New Roman"/>
          <w:sz w:val="24"/>
          <w:szCs w:val="24"/>
          <w:lang w:val="ru-RU"/>
        </w:rPr>
        <w:t>[</w:t>
      </w:r>
      <w:r>
        <w:rPr>
          <w:rFonts w:ascii="Times New Roman" w:cs="Times New Roman" w:hAnsi="Times New Roman"/>
          <w:sz w:val="24"/>
          <w:szCs w:val="24"/>
          <w:lang w:val="ru-RU"/>
        </w:rPr>
        <w:t>Тивьяева 2021: 7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]. Ее объектом </w:t>
      </w:r>
      <w:r>
        <w:rPr>
          <w:rFonts w:ascii="Times New Roman" w:cs="Times New Roman" w:hAnsi="Times New Roman"/>
          <w:sz w:val="24"/>
          <w:szCs w:val="24"/>
          <w:lang w:val="ru-RU"/>
        </w:rPr>
        <w:t>выступает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дискурс памяти, то есть «пространство вербализации личного и общего опыта прошлого, репрезентируемого в многообразии жанров и форм» </w:t>
      </w:r>
      <w:r>
        <w:rPr>
          <w:rFonts w:ascii="Times New Roman" w:cs="Times New Roman" w:hAnsi="Times New Roman"/>
          <w:sz w:val="24"/>
          <w:szCs w:val="24"/>
          <w:lang w:val="ru-RU"/>
        </w:rPr>
        <w:t>[там же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: </w:t>
      </w:r>
      <w:r>
        <w:rPr>
          <w:rFonts w:ascii="Times New Roman" w:cs="Times New Roman" w:hAnsi="Times New Roman"/>
          <w:sz w:val="24"/>
          <w:szCs w:val="24"/>
          <w:lang w:val="ru-RU"/>
        </w:rPr>
        <w:t>9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], ядром которого является мнемический нарратив как повествование-воспоминание. </w:t>
      </w:r>
    </w:p>
    <w:p w14:paraId="00000007">
      <w:pPr>
        <w:spacing w:line="240"/>
        <w:ind w:left="0"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Цель настоящего исследования состоит в выявлении грамматических механизмов, обеспечивающих объективацию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памяти жертв национал-социализма в современном немецком публичном коммеморативном дискурсе. </w:t>
      </w:r>
    </w:p>
    <w:p w14:paraId="00000008">
      <w:pPr>
        <w:spacing w:line="240"/>
        <w:ind w:left="0"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Материалом исследования </w:t>
      </w:r>
      <w:r>
        <w:rPr>
          <w:rFonts w:ascii="Times New Roman" w:cs="Times New Roman" w:hAnsi="Times New Roman"/>
          <w:sz w:val="24"/>
          <w:szCs w:val="24"/>
          <w:lang w:val="ru-RU"/>
        </w:rPr>
        <w:t>служат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устные воспоминания-интервью выживших жертв национал-социализма, представленные в рамках научно-популярного проекта </w:t>
      </w:r>
      <w:r>
        <w:rPr>
          <w:rFonts w:ascii="Times New Roman" w:cs="Times New Roman" w:hAnsi="Times New Roman"/>
          <w:sz w:val="24"/>
          <w:szCs w:val="24"/>
          <w:lang w:val="ru-RU"/>
        </w:rPr>
        <w:t>“</w:t>
      </w:r>
      <w:r>
        <w:rPr>
          <w:rFonts w:ascii="Times New Roman" w:cs="Times New Roman" w:hAnsi="Times New Roman"/>
          <w:sz w:val="24"/>
          <w:szCs w:val="24"/>
          <w:lang w:val="es-ES"/>
        </w:rPr>
        <w:t>Terra X History”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на телеканале </w:t>
      </w:r>
      <w:r>
        <w:rPr>
          <w:rFonts w:ascii="Times New Roman" w:cs="Times New Roman" w:hAnsi="Times New Roman"/>
          <w:sz w:val="24"/>
          <w:szCs w:val="24"/>
          <w:lang w:val="es-ES"/>
        </w:rPr>
        <w:t xml:space="preserve">ZDF.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Данный формат представляет собой институционально опосредованную форму публичной памяти, в которой индивидуальное свидетельство включается в медиализированное коллективное памятование. </w:t>
      </w:r>
    </w:p>
    <w:p w14:paraId="00000009">
      <w:pPr>
        <w:spacing w:line="240"/>
        <w:ind w:left="0"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Проведенный анализ позволяет заключить, что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организация устного мнемического нарратива о национал-социализме соответствует классической модели У. Лабова, включающей референт коммеморации (событие / личность), контекст, временную и пространственную локализацию, а также субъективную оценку автора </w:t>
      </w:r>
      <w:r>
        <w:rPr>
          <w:rFonts w:ascii="Times New Roman" w:cs="Times New Roman" w:hAnsi="Times New Roman"/>
          <w:sz w:val="24"/>
          <w:szCs w:val="24"/>
          <w:lang w:val="ru-RU"/>
        </w:rPr>
        <w:t>воспоминания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[</w:t>
      </w:r>
      <w:r>
        <w:rPr>
          <w:rFonts w:ascii="Times New Roman" w:cs="Times New Roman" w:hAnsi="Times New Roman"/>
          <w:sz w:val="24"/>
          <w:szCs w:val="24"/>
          <w:lang w:val="es-ES"/>
        </w:rPr>
        <w:t>Labov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1972]. </w:t>
      </w:r>
      <w:r>
        <w:rPr>
          <w:rFonts w:ascii="Times New Roman" w:cs="Times New Roman" w:hAnsi="Times New Roman"/>
          <w:sz w:val="24"/>
          <w:szCs w:val="24"/>
          <w:lang w:val="ru-RU"/>
        </w:rPr>
        <w:t>П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ространственно-временное позиционирование в рассмотренных устных воспоминаниях осуществляется </w:t>
      </w:r>
      <w:r>
        <w:rPr>
          <w:rFonts w:ascii="Times New Roman" w:cs="Times New Roman" w:hAnsi="Times New Roman"/>
          <w:sz w:val="24"/>
          <w:szCs w:val="24"/>
          <w:lang w:val="ru-RU"/>
        </w:rPr>
        <w:t>через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широкий спектр дейктических средств (в частности, личные, неопределенные и указательные местоимения). </w:t>
      </w:r>
      <w:r>
        <w:rPr>
          <w:rFonts w:ascii="Times New Roman" w:cs="Times New Roman" w:hAnsi="Times New Roman"/>
          <w:sz w:val="24"/>
          <w:szCs w:val="24"/>
          <w:lang w:val="ru-RU"/>
        </w:rPr>
        <w:t>Д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ля темпоральной организации характерно варьирование глагольных видо-временных форм,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выполняющих следующие функции: </w:t>
      </w:r>
      <w:r>
        <w:rPr>
          <w:rFonts w:ascii="Times New Roman" w:cs="Times New Roman" w:hAnsi="Times New Roman"/>
          <w:sz w:val="24"/>
          <w:szCs w:val="24"/>
          <w:lang w:val="ru-RU"/>
        </w:rPr>
        <w:t>актуализация связи прошлых событий с настоящим / будущим,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простое структурирование последовательной цепочки событий или дистанцирование говорящего от травматического опыта. Последнее </w:t>
      </w:r>
      <w:r>
        <w:rPr>
          <w:rFonts w:ascii="Times New Roman" w:cs="Times New Roman" w:hAnsi="Times New Roman"/>
          <w:sz w:val="24"/>
          <w:szCs w:val="24"/>
          <w:lang w:val="ru-RU"/>
        </w:rPr>
        <w:t>свидетельствует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о том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, что субъект памяти регулирует степень собственной вовлеченности в реконструируемое прошлое в процессе памятования. </w:t>
      </w:r>
    </w:p>
    <w:p w14:paraId="0000000A">
      <w:pPr>
        <w:spacing w:line="240"/>
        <w:ind w:left="0"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Существенную роль играют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ru-RU"/>
        </w:rPr>
        <w:t>маркеры эпистемической модальности (</w:t>
      </w:r>
      <w:r>
        <w:rPr>
          <w:rFonts w:ascii="Times New Roman" w:cs="Times New Roman" w:hAnsi="Times New Roman"/>
          <w:i/>
          <w:iCs/>
          <w:sz w:val="24"/>
          <w:szCs w:val="24"/>
          <w:lang w:val="es-ES"/>
        </w:rPr>
        <w:t xml:space="preserve">ich glaube, soweit ich weiß, soweit ich mich erinnern kann </w:t>
      </w:r>
      <w:r>
        <w:rPr>
          <w:rFonts w:ascii="Times New Roman" w:cs="Times New Roman" w:hAnsi="Times New Roman"/>
          <w:i w:val="off"/>
          <w:iCs w:val="off"/>
          <w:sz w:val="24"/>
          <w:szCs w:val="24"/>
          <w:lang w:val="ru-RU"/>
        </w:rPr>
        <w:t>и др.</w:t>
      </w:r>
      <w:r>
        <w:rPr>
          <w:rFonts w:ascii="Times New Roman" w:cs="Times New Roman" w:hAnsi="Times New Roman"/>
          <w:sz w:val="24"/>
          <w:szCs w:val="24"/>
          <w:lang w:val="es-ES"/>
        </w:rPr>
        <w:t xml:space="preserve">) </w:t>
      </w:r>
      <w:r>
        <w:rPr>
          <w:rFonts w:ascii="Times New Roman" w:cs="Times New Roman" w:hAnsi="Times New Roman"/>
          <w:sz w:val="24"/>
          <w:szCs w:val="24"/>
          <w:lang w:val="ru-RU"/>
        </w:rPr>
        <w:t>и эвиденциальные конструкции разного типа. Их использование связано с необходимостью обозначения в речи источника знания, уточнения степени достоверности воспоминания и границ между личным и усвоенным опытом. Установленная закономерность может быть связана с описанной А. Ассман проблемой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«ложных воспоминаний», где </w:t>
      </w:r>
      <w:r>
        <w:rPr>
          <w:rFonts w:ascii="Times New Roman" w:cs="Times New Roman" w:hAnsi="Times New Roman"/>
          <w:sz w:val="24"/>
          <w:szCs w:val="24"/>
          <w:lang w:val="ru-RU"/>
        </w:rPr>
        <w:t>«“ложность” означает, что воспоминания подверглись неосознанному или сознательному искажению» [</w:t>
      </w:r>
      <w:r>
        <w:rPr>
          <w:rFonts w:ascii="Times New Roman" w:cs="Times New Roman" w:hAnsi="Times New Roman"/>
          <w:sz w:val="24"/>
          <w:szCs w:val="24"/>
          <w:lang w:val="ru-RU"/>
        </w:rPr>
        <w:t>Ассман 2014: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 147]. В соответствии с этим предлагается различать «образы-воспоминания, которые восходят к непосредственно пережитому, и образы-представления», которые формируются у человека в результате перцептивного опыта [там же: 159]. Вслед за американским психологом Д. Шактером А. Ассман упоминает два варианта подобных искажений: «ложную атрибуцию», когда человеку кажется, что он вспоминает лично пережитое событие, которого в действительности не было, и «суггестивность», понимаемую как склонность памяти «инкорпорировать внешнюю информацию как часть собственных воспоминаний» [цит. по: там же: 160]. В рамках памяти о национал-социализме подобный механизм приобретает особую значимость, поскольку некоторые фактически ложные свидетельства о Холокосте возникают не как результат сознательной фальсификации, а как следствие давления культурных и социальных рамок памяти [там же]. </w:t>
      </w:r>
    </w:p>
    <w:p w14:paraId="0000000B">
      <w:pPr>
        <w:spacing w:line="240"/>
        <w:ind w:left="0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Подчеркнем, что результаты исследования не являются окончательными и могут быть дополнены путем расширения </w:t>
      </w:r>
      <w:r>
        <w:rPr>
          <w:rFonts w:ascii="Times New Roman" w:cs="Times New Roman" w:hAnsi="Times New Roman"/>
          <w:sz w:val="24"/>
          <w:szCs w:val="24"/>
          <w:lang w:val="ru-RU"/>
        </w:rPr>
        <w:t>анализируемого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корпуса текстов и применения квантитативных методов. </w:t>
      </w:r>
    </w:p>
    <w:p w14:paraId="0000000C">
      <w:pPr>
        <w:spacing w:line="240"/>
        <w:ind w:left="0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Литература</w:t>
      </w:r>
    </w:p>
    <w:p w14:paraId="0000000D">
      <w:pPr>
        <w:numPr>
          <w:ilvl w:val="0"/>
          <w:numId w:val="1"/>
        </w:numPr>
        <w:spacing w:after="0" w:line="24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Ассман А. Длинная тень прошлого: мемориальная культура и историческая политика / пер. с нем. Б. Хлебникова. М., 2014.</w:t>
      </w:r>
    </w:p>
    <w:p w14:paraId="0000000E">
      <w:pPr>
        <w:numPr>
          <w:ilvl w:val="0"/>
          <w:numId w:val="1"/>
        </w:numPr>
        <w:spacing w:after="0" w:line="24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Тивьяева И.В. Исследования языка памяти: опыт и перспективы // “</w:t>
      </w:r>
      <w:r>
        <w:rPr>
          <w:rFonts w:ascii="Times New Roman" w:cs="Times New Roman" w:hAnsi="Times New Roman"/>
          <w:sz w:val="24"/>
          <w:szCs w:val="24"/>
          <w:lang w:val="es-ES"/>
        </w:rPr>
        <w:t xml:space="preserve">Orbis Linguarum”. 2021. Vol. 19, Iss. 2. C. 7–14. </w:t>
      </w:r>
    </w:p>
    <w:p w14:paraId="0000000F">
      <w:pPr>
        <w:numPr>
          <w:ilvl w:val="0"/>
          <w:numId w:val="1"/>
        </w:numPr>
        <w:spacing w:after="0" w:line="24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  <w:szCs w:val="24"/>
          <w:lang w:val="es-ES"/>
        </w:rPr>
        <w:t>Labov W. The Transformation of Experience in Narrative Syntax // Language in the Inner City: Studies in the Black English Vernacular. Philadelphia, 1972. P. 354–396.</w:t>
      </w:r>
    </w:p>
    <w:sectPr>
      <w:footnotePr/>
      <w:type w:val="nextPage"/>
      <w:pgSz w:w="11906" w:h="16838" w:orient="portrait"/>
      <w:pgMar w:top="1134" w:right="1417" w:bottom="1134" w:left="1417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Bratchikova</dc:creator>
  <cp:lastModifiedBy>Maria Bratchikova</cp:lastModifiedBy>
</cp:coreProperties>
</file>