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FE85">
      <w:pPr>
        <w:spacing w:after="160" w:line="240" w:lineRule="auto"/>
        <w:ind w:left="-284" w:right="284" w:firstLine="397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223891168"/>
      <w:r>
        <w:rPr>
          <w:rFonts w:ascii="Times New Roman" w:hAnsi="Times New Roman" w:cs="Times New Roman"/>
          <w:b/>
          <w:bCs/>
          <w:szCs w:val="24"/>
        </w:rPr>
        <w:t xml:space="preserve">Особенности функционирования аббревиатуры-документонима </w:t>
      </w:r>
      <w:r>
        <w:rPr>
          <w:rFonts w:ascii="Times New Roman" w:hAnsi="Times New Roman" w:cs="Times New Roman"/>
          <w:b/>
          <w:bCs/>
          <w:szCs w:val="24"/>
          <w:lang w:val="en-US"/>
        </w:rPr>
        <w:t>BAf</w:t>
      </w:r>
      <w:r>
        <w:rPr>
          <w:rFonts w:ascii="Times New Roman" w:hAnsi="Times New Roman" w:cs="Times New Roman"/>
          <w:b/>
          <w:bCs/>
          <w:szCs w:val="24"/>
        </w:rPr>
        <w:t>ö</w:t>
      </w:r>
      <w:r>
        <w:rPr>
          <w:rFonts w:ascii="Times New Roman" w:hAnsi="Times New Roman" w:cs="Times New Roman"/>
          <w:b/>
          <w:bCs/>
          <w:szCs w:val="24"/>
          <w:lang w:val="en-US"/>
        </w:rPr>
        <w:t>G</w:t>
      </w:r>
      <w:r>
        <w:rPr>
          <w:rFonts w:ascii="Times New Roman" w:hAnsi="Times New Roman" w:cs="Times New Roman"/>
          <w:b/>
          <w:bCs/>
          <w:szCs w:val="24"/>
        </w:rPr>
        <w:t xml:space="preserve"> в современном немецком языке</w:t>
      </w:r>
    </w:p>
    <w:p w14:paraId="4829F38E">
      <w:pPr>
        <w:spacing w:after="160" w:line="240" w:lineRule="auto"/>
        <w:ind w:left="-284" w:firstLine="397"/>
        <w:jc w:val="center"/>
        <w:rPr>
          <w:rFonts w:ascii="Times New Roman" w:hAnsi="Times New Roman" w:cs="Times New Roman"/>
          <w:b/>
          <w:bCs/>
          <w:iCs/>
          <w:szCs w:val="24"/>
        </w:rPr>
      </w:pPr>
      <w:r>
        <w:rPr>
          <w:rFonts w:ascii="Times New Roman" w:hAnsi="Times New Roman" w:cs="Times New Roman"/>
          <w:b/>
          <w:bCs/>
          <w:iCs/>
          <w:szCs w:val="24"/>
        </w:rPr>
        <w:t>Научный руководитель – Шемчук Юлия Михайловна</w:t>
      </w:r>
    </w:p>
    <w:p w14:paraId="0C71741E">
      <w:pPr>
        <w:spacing w:after="160" w:line="240" w:lineRule="auto"/>
        <w:ind w:left="-284" w:firstLine="397"/>
        <w:jc w:val="center"/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i/>
          <w:szCs w:val="24"/>
        </w:rPr>
        <w:t>Бельская Виктория Кирилловна</w:t>
      </w:r>
    </w:p>
    <w:p w14:paraId="77805B17">
      <w:pPr>
        <w:spacing w:after="160" w:line="240" w:lineRule="auto"/>
        <w:ind w:left="-851" w:right="11" w:firstLine="397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Студент (бакалавр)</w:t>
      </w:r>
    </w:p>
    <w:p w14:paraId="12338A67">
      <w:pPr>
        <w:spacing w:after="160" w:line="240" w:lineRule="auto"/>
        <w:ind w:left="-851" w:right="11" w:firstLine="397"/>
        <w:jc w:val="center"/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Московский государственный лингвистический университет</w:t>
      </w:r>
    </w:p>
    <w:p w14:paraId="5E514D6F">
      <w:pPr>
        <w:spacing w:after="160" w:line="240" w:lineRule="auto"/>
        <w:ind w:left="-851" w:right="11" w:firstLine="397"/>
        <w:jc w:val="center"/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Институт гуманитарных и прикладных наук, Москва, Россия</w:t>
      </w:r>
    </w:p>
    <w:p w14:paraId="7014881E">
      <w:pPr>
        <w:spacing w:after="160" w:line="240" w:lineRule="auto"/>
        <w:ind w:left="-851" w:right="11" w:firstLine="397"/>
        <w:jc w:val="center"/>
        <w:rPr>
          <w:rStyle w:val="35"/>
          <w:rFonts w:ascii="Times New Roman" w:hAnsi="Times New Roman" w:cs="Times New Roman"/>
          <w:i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i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: 37</w:t>
      </w:r>
      <w:r>
        <w:rPr>
          <w:rFonts w:ascii="Times New Roman" w:hAnsi="Times New Roman" w:cs="Times New Roman"/>
          <w:i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tttt</w:t>
      </w: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@</w:t>
      </w:r>
      <w:r>
        <w:rPr>
          <w:rFonts w:ascii="Times New Roman" w:hAnsi="Times New Roman" w:cs="Times New Roman"/>
          <w:i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gmail</w:t>
      </w:r>
      <w:r>
        <w:rPr>
          <w:rFonts w:ascii="Times New Roman" w:hAnsi="Times New Roman" w:cs="Times New Roman"/>
          <w:i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i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com</w:t>
      </w:r>
    </w:p>
    <w:p w14:paraId="5EB6DD35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Аббревиация является одним из продуктивных способов словообразования в современном языке. Аббревиатуры используются в различных текстах, они обеспечивают компактное обозначение сложных наименований.  Аббревиатуры могут употребляться вне зависимости от стилевой принадлежности текста. </w:t>
      </w:r>
    </w:p>
    <w:p w14:paraId="28513344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Особый интерес представляют немецкие аббревиатуры-документонимы, образованные от названий официальных документов, и традиционно обслуживающие официально-деловой стиль. Несмотря на наличие исследований, посвященных аббревиации и моделям образования сокращенных единиц, проблема функционирования таких аббревиатур в немецком языке разработана на недостаточном уровне, что определяет актуальность настоящего исследования.</w:t>
      </w:r>
    </w:p>
    <w:p w14:paraId="4E287897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Объектом исследования является немецкая 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, образованная от названия закона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Bundesausbildungsf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rderungsgesetz</w:t>
      </w:r>
      <w:r>
        <w:rPr>
          <w:rFonts w:ascii="Times New Roman" w:hAnsi="Times New Roman" w:cs="Times New Roman"/>
          <w:color w:val="auto"/>
          <w:szCs w:val="24"/>
        </w:rPr>
        <w:t>, регулирующего систему государственной финансовой поддержки студентов в Германии.</w:t>
      </w:r>
    </w:p>
    <w:p w14:paraId="01A71E3D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Методологической основой исследования послужила, прежде всего, работа Н. В. Кукиной [1], посвященная анализу функционирования немецкоязычных аббревиатур-документонимов. При рассмотрении процессов аббревиации и словообразовательных моделей немецкого языка в настоящем исследовании используются также положения теории словообразования немецкого языка, представленные в трудах М. Д. Степановой [3] и В. Фляйшера [4], а также исследования в области терминоведения </w:t>
      </w:r>
      <w:r>
        <w:rPr>
          <w:rFonts w:ascii="Times New Roman" w:hAnsi="Times New Roman" w:cs="Times New Roman"/>
          <w:color w:val="auto"/>
        </w:rPr>
        <w:t xml:space="preserve">Д. С. Лотте </w:t>
      </w:r>
      <w:r>
        <w:rPr>
          <w:rFonts w:ascii="Times New Roman" w:hAnsi="Times New Roman" w:cs="Times New Roman"/>
          <w:color w:val="auto"/>
          <w:szCs w:val="24"/>
        </w:rPr>
        <w:t>[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  <w:szCs w:val="24"/>
        </w:rPr>
        <w:t>].</w:t>
      </w:r>
    </w:p>
    <w:p w14:paraId="033FB46C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Цель исследования – проанализировать особенности функционирования аббревиатуры-документонима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в современном немецком языке.</w:t>
      </w:r>
    </w:p>
    <w:p w14:paraId="3DF957CC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Материалом исследования послужили тексты немецкоязычных СМИ, официальные сайты государственных и образовательных учреждений Германии.</w:t>
      </w:r>
    </w:p>
    <w:p w14:paraId="21A9F3CE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Согласно классификации аббревиатур-документонимов, представленной в работе Н. В. Кукиной [1], аббревиатура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образована от многокомпонентного названия закона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Bundesausbildungsf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rderungsgesetz</w:t>
      </w:r>
      <w:r>
        <w:rPr>
          <w:rFonts w:ascii="Times New Roman" w:hAnsi="Times New Roman" w:cs="Times New Roman"/>
          <w:color w:val="auto"/>
          <w:szCs w:val="24"/>
        </w:rPr>
        <w:t xml:space="preserve">. Она представляет собой комбинированную аббревиатуру, сформированную из инициальных и усеченных компонентов слов полного наименования закона </w:t>
      </w:r>
      <w:r>
        <w:rPr>
          <w:rFonts w:ascii="Times New Roman" w:hAnsi="Times New Roman" w:cs="Times New Roman"/>
          <w:i/>
          <w:iCs/>
          <w:color w:val="auto"/>
          <w:szCs w:val="24"/>
        </w:rPr>
        <w:t>(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ö,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>). Подобная модель обеспечивает одновременно краткость формы при сохранении связи с исходным названием документа.</w:t>
      </w:r>
    </w:p>
    <w:p w14:paraId="0FFAE408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Установлено, что отдельные компоненты аббревиатуры (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) несут следующую семантическую нагрузку: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</w:t>
      </w:r>
      <w:r>
        <w:rPr>
          <w:rFonts w:ascii="Times New Roman" w:hAnsi="Times New Roman" w:cs="Times New Roman"/>
          <w:color w:val="auto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Bundes</w:t>
      </w:r>
      <w:r>
        <w:rPr>
          <w:rFonts w:ascii="Times New Roman" w:hAnsi="Times New Roman" w:cs="Times New Roman"/>
          <w:color w:val="auto"/>
          <w:szCs w:val="24"/>
        </w:rPr>
        <w:t xml:space="preserve">) указывает на федеральный уровень документа,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A</w:t>
      </w:r>
      <w:r>
        <w:rPr>
          <w:rFonts w:ascii="Times New Roman" w:hAnsi="Times New Roman" w:cs="Times New Roman"/>
          <w:color w:val="auto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Ausbildungs</w:t>
      </w:r>
      <w:r>
        <w:rPr>
          <w:rFonts w:ascii="Times New Roman" w:hAnsi="Times New Roman" w:cs="Times New Roman"/>
          <w:color w:val="auto"/>
          <w:szCs w:val="24"/>
        </w:rPr>
        <w:t>) – на принадлежность сфере образования,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(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rderungsgesetz</w:t>
      </w:r>
      <w:r>
        <w:rPr>
          <w:rFonts w:ascii="Times New Roman" w:hAnsi="Times New Roman" w:cs="Times New Roman"/>
          <w:color w:val="auto"/>
          <w:szCs w:val="24"/>
        </w:rPr>
        <w:t xml:space="preserve">) носит законодательный характер, а общая семантика – финансовая поддержка студентов на федеральном уровне. </w:t>
      </w:r>
    </w:p>
    <w:p w14:paraId="270AB13E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Проведенный анализ показал, что в современном немецком языке 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функционирует как самостоятельная лексическая единица, заменяющая полное название нормативно-правового акта. В ряде контекстов она воспринимается носителями языка как самостоятельное слово, что свидетельствует о лексикализации сокращенной формы, характерной для многих аббревиатур современного немецкого языка [4]. Преимущественное использование лексемы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обусловлено принципом языковой экономии, поскольку это позволяет значительно уменьшить объем сложного официального наименования.</w:t>
      </w:r>
    </w:p>
    <w:p w14:paraId="603E630D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Исследование языкового материала установило, что 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встречается в текстах различных функциональных стилей. В официально-деловом стиле она встречается в нормативных документах, инструкциях и информационных материалах государственных учреждений. Например</w:t>
      </w:r>
      <w:r>
        <w:rPr>
          <w:rFonts w:ascii="Times New Roman" w:hAnsi="Times New Roman" w:cs="Times New Roman"/>
          <w:color w:val="auto"/>
          <w:szCs w:val="24"/>
          <w:lang w:val="en-US"/>
        </w:rPr>
        <w:t>: “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 xml:space="preserve">Die Höhe der </w:t>
      </w:r>
      <w:r>
        <w:rPr>
          <w:rFonts w:ascii="Times New Roman" w:hAnsi="Times New Roman" w:cs="Times New Roman"/>
          <w:b/>
          <w:bCs/>
          <w:i/>
          <w:iCs/>
          <w:color w:val="auto"/>
          <w:szCs w:val="24"/>
          <w:lang w:val="en-US"/>
        </w:rPr>
        <w:t>BAföG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-Förderung hängt vom Einkommen der Eltern und dem eigenen Vermögen ab</w:t>
      </w:r>
      <w:r>
        <w:rPr>
          <w:rFonts w:ascii="Times New Roman" w:hAnsi="Times New Roman" w:cs="Times New Roman"/>
          <w:color w:val="auto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color w:val="auto"/>
          <w:szCs w:val="24"/>
        </w:rPr>
        <w:t>(</w:t>
      </w:r>
      <w:r>
        <w:rPr>
          <w:rFonts w:ascii="Times New Roman" w:hAnsi="Times New Roman" w:cs="Times New Roman"/>
          <w:i/>
          <w:iCs/>
          <w:color w:val="auto"/>
          <w:szCs w:val="24"/>
        </w:rPr>
        <w:t>«Размер выплаты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зависит от дохода родителей и собственного имущества студента», </w:t>
      </w:r>
      <w:r>
        <w:rPr>
          <w:rFonts w:ascii="Times New Roman" w:hAnsi="Times New Roman" w:cs="Times New Roman"/>
          <w:color w:val="auto"/>
          <w:szCs w:val="24"/>
          <w:lang w:val="en-US"/>
        </w:rPr>
        <w:t>Verbraucherzentrale</w:t>
      </w:r>
      <w:r>
        <w:rPr>
          <w:rFonts w:ascii="Times New Roman" w:hAnsi="Times New Roman" w:cs="Times New Roman"/>
          <w:color w:val="auto"/>
          <w:szCs w:val="24"/>
        </w:rPr>
        <w:t>, 2023</w:t>
      </w:r>
      <w:r>
        <w:rPr>
          <w:rFonts w:ascii="Times New Roman" w:hAnsi="Times New Roman" w:cs="Times New Roman"/>
          <w:i/>
          <w:iCs/>
          <w:color w:val="auto"/>
          <w:szCs w:val="24"/>
        </w:rPr>
        <w:t>).</w:t>
      </w:r>
    </w:p>
    <w:p w14:paraId="546AC728">
      <w:pPr>
        <w:spacing w:after="0" w:line="240" w:lineRule="auto"/>
        <w:ind w:left="-284" w:firstLine="397"/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В публицистическом стиле </w:t>
      </w:r>
      <w:r>
        <w:rPr>
          <w:rFonts w:ascii="Times New Roman" w:hAnsi="Times New Roman" w:cs="Times New Roman"/>
          <w:color w:val="auto"/>
          <w:szCs w:val="24"/>
        </w:rPr>
        <w:t xml:space="preserve">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широко </w:t>
      </w:r>
      <w: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используется в материалах средств массовой информации, посвященных вопросам образовательной политики и социальной поддержки студентов. Например: “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Viele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Studenten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klagen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ü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ber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zu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niedrige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BAf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>ö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>ä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tze</w:t>
      </w:r>
      <w: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” (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>«Многие студенты жалуются на слишком низкие</w:t>
      </w:r>
      <w:r>
        <w:rPr>
          <w:rFonts w:hint="default" w:ascii="Times New Roman" w:hAnsi="Times New Roman" w:cs="Times New Roman"/>
          <w:i/>
          <w:iCs/>
          <w:color w:val="000000" w:themeColor="text1"/>
          <w:szCs w:val="24"/>
          <w:lang w:val="ru-RU"/>
          <w14:textFill>
            <w14:solidFill>
              <w14:schemeClr w14:val="tx1"/>
            </w14:solidFill>
          </w14:textFill>
        </w:rPr>
        <w:t xml:space="preserve"> нормы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:lang w:val="ru-RU"/>
          <w14:textFill>
            <w14:solidFill>
              <w14:schemeClr w14:val="tx1"/>
            </w14:solidFill>
          </w14:textFill>
        </w:rPr>
        <w:t>выплат</w:t>
      </w:r>
      <w:r>
        <w:rPr>
          <w:rFonts w:ascii="Times New Roman" w:hAnsi="Times New Roman" w:cs="Times New Roman"/>
          <w:i/>
          <w:i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», </w:t>
      </w:r>
      <w:r>
        <w:rPr>
          <w:rFonts w:ascii="Times New Roman" w:hAnsi="Times New Roman" w:cs="Times New Roman"/>
          <w:color w:val="auto"/>
          <w:szCs w:val="24"/>
          <w:lang w:val="en-US"/>
        </w:rPr>
        <w:t>Die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en-US"/>
        </w:rPr>
        <w:t>Zeit</w:t>
      </w:r>
      <w:r>
        <w:rPr>
          <w:rFonts w:ascii="Times New Roman" w:hAnsi="Times New Roman" w:cs="Times New Roman"/>
          <w:color w:val="auto"/>
          <w:szCs w:val="24"/>
        </w:rPr>
        <w:t>, 2022)</w:t>
      </w:r>
      <w: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</w:p>
    <w:p w14:paraId="1F6736C7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Кроме того, 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color w:val="auto"/>
          <w:szCs w:val="24"/>
        </w:rPr>
        <w:t xml:space="preserve"> получила распространение в разговорной речи, где она используется как устойчивое обозначение системы финансовой поддержки студентов. В ряде контекстов лексема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 xml:space="preserve">может обозначать не только название закона, но и саму денежную выплату, произошло приращение ее значения. В разговорном стиле аббревиатура-документоним 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  <w:szCs w:val="24"/>
        </w:rPr>
        <w:t>ö</w:t>
      </w:r>
      <w:r>
        <w:rPr>
          <w:rFonts w:ascii="Times New Roman" w:hAnsi="Times New Roman" w:cs="Times New Roman"/>
          <w:i/>
          <w:iCs/>
          <w:color w:val="auto"/>
          <w:szCs w:val="24"/>
          <w:lang w:val="en-US"/>
        </w:rPr>
        <w:t>G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употребляетс</w:t>
      </w:r>
      <w:bookmarkStart w:id="1" w:name="_GoBack"/>
      <w:bookmarkEnd w:id="1"/>
      <w:r>
        <w:rPr>
          <w:rFonts w:ascii="Times New Roman" w:hAnsi="Times New Roman" w:cs="Times New Roman"/>
          <w:color w:val="auto"/>
          <w:szCs w:val="24"/>
        </w:rPr>
        <w:t>я как многозначное слово, т.е. полисемант.</w:t>
      </w:r>
    </w:p>
    <w:p w14:paraId="55AD43B0">
      <w:pPr>
        <w:spacing w:after="0" w:line="240" w:lineRule="auto"/>
        <w:ind w:left="-284" w:firstLine="39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Таким образом, аббревиатура-документоним </w:t>
      </w:r>
      <w:r>
        <w:rPr>
          <w:rFonts w:ascii="Times New Roman" w:hAnsi="Times New Roman" w:cs="Times New Roman"/>
          <w:i/>
          <w:iCs/>
          <w:color w:val="auto"/>
          <w:lang w:val="en-US"/>
        </w:rPr>
        <w:t>BAf</w:t>
      </w:r>
      <w:r>
        <w:rPr>
          <w:rFonts w:ascii="Times New Roman" w:hAnsi="Times New Roman" w:cs="Times New Roman"/>
          <w:i/>
          <w:iCs/>
          <w:color w:val="auto"/>
        </w:rPr>
        <w:t>ö</w:t>
      </w:r>
      <w:r>
        <w:rPr>
          <w:rFonts w:ascii="Times New Roman" w:hAnsi="Times New Roman" w:cs="Times New Roman"/>
          <w:i/>
          <w:iCs/>
          <w:color w:val="auto"/>
          <w:lang w:val="en-US"/>
        </w:rPr>
        <w:t>G</w:t>
      </w:r>
      <w:r>
        <w:rPr>
          <w:rFonts w:ascii="Times New Roman" w:hAnsi="Times New Roman" w:cs="Times New Roman"/>
          <w:color w:val="auto"/>
        </w:rPr>
        <w:t xml:space="preserve"> функционирует в современном немецком языке как самостоятельная лексическая единица. Ее использование в текстах различных функциональных стилей связано с тенденцией к языковой экономии, а также с частым обращением к данному нормативному акту в образовательном и социальном дискурсах Германии. </w:t>
      </w:r>
    </w:p>
    <w:p w14:paraId="730A9725">
      <w:pPr>
        <w:spacing w:after="160" w:line="240" w:lineRule="auto"/>
        <w:ind w:left="-284" w:firstLine="397"/>
        <w:rPr>
          <w:rFonts w:ascii="Times New Roman" w:hAnsi="Times New Roman" w:cs="Times New Roman"/>
        </w:rPr>
      </w:pPr>
    </w:p>
    <w:p w14:paraId="785548F8">
      <w:pPr>
        <w:spacing w:after="160" w:line="240" w:lineRule="auto"/>
        <w:ind w:left="-284" w:firstLine="39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Литература:</w:t>
      </w:r>
    </w:p>
    <w:p w14:paraId="7ADD4CE6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Кукина Н. В. Функционирование аббревиатур-документонимов в немецком отраслевом языке экономики и менеджмента. М., 2022</w:t>
      </w:r>
      <w:r>
        <w:rPr>
          <w:rFonts w:hint="default" w:ascii="Times New Roman" w:hAnsi="Times New Roman" w:cs="Times New Roman"/>
          <w:lang w:val="ru-RU"/>
        </w:rPr>
        <w:t>.</w:t>
      </w:r>
    </w:p>
    <w:p w14:paraId="16DC08AC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Лотте Д. С. Основы построения научно-технической терминологии. М.: Флинта, 1961.</w:t>
      </w:r>
    </w:p>
    <w:p w14:paraId="12455E5E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Степанова М. Д. Словообразование современного немецкого языка / М.Д. Степанова; под ред. д.филол.н., проф. Т.В. Строевой. Изд. 2-е, испр. М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 xml:space="preserve">: URSS КомКнига, 2007. </w:t>
      </w:r>
    </w:p>
    <w:p w14:paraId="7499B73C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Fleischer W. Wortbilding der deutschen Gegenwartssprache. Tubingen: De Gruyter, 1995. </w:t>
      </w:r>
    </w:p>
    <w:p w14:paraId="4395F445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"https://www.verbraucherzentrale.de" </w:instrText>
      </w:r>
      <w:r>
        <w:fldChar w:fldCharType="separate"/>
      </w:r>
      <w:r>
        <w:rPr>
          <w:rStyle w:val="14"/>
          <w:rFonts w:ascii="Times New Roman" w:hAnsi="Times New Roman" w:cs="Times New Roman"/>
          <w:lang w:val="en-US"/>
        </w:rPr>
        <w:t>https</w:t>
      </w:r>
      <w:r>
        <w:rPr>
          <w:rStyle w:val="14"/>
          <w:rFonts w:ascii="Times New Roman" w:hAnsi="Times New Roman" w:cs="Times New Roman"/>
        </w:rPr>
        <w:t>://</w:t>
      </w:r>
      <w:r>
        <w:rPr>
          <w:rStyle w:val="14"/>
          <w:rFonts w:ascii="Times New Roman" w:hAnsi="Times New Roman" w:cs="Times New Roman"/>
          <w:lang w:val="en-US"/>
        </w:rPr>
        <w:t>www</w:t>
      </w:r>
      <w:r>
        <w:rPr>
          <w:rStyle w:val="14"/>
          <w:rFonts w:ascii="Times New Roman" w:hAnsi="Times New Roman" w:cs="Times New Roman"/>
        </w:rPr>
        <w:t>.</w:t>
      </w:r>
      <w:r>
        <w:rPr>
          <w:rStyle w:val="14"/>
          <w:rFonts w:ascii="Times New Roman" w:hAnsi="Times New Roman" w:cs="Times New Roman"/>
          <w:lang w:val="en-US"/>
        </w:rPr>
        <w:t>verbraucherzentrale</w:t>
      </w:r>
      <w:r>
        <w:rPr>
          <w:rStyle w:val="14"/>
          <w:rFonts w:ascii="Times New Roman" w:hAnsi="Times New Roman" w:cs="Times New Roman"/>
        </w:rPr>
        <w:t>.</w:t>
      </w:r>
      <w:r>
        <w:rPr>
          <w:rStyle w:val="14"/>
          <w:rFonts w:ascii="Times New Roman" w:hAnsi="Times New Roman" w:cs="Times New Roman"/>
          <w:lang w:val="en-US"/>
        </w:rPr>
        <w:t>de</w:t>
      </w:r>
      <w:r>
        <w:rPr>
          <w:rStyle w:val="14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</w:rPr>
        <w:t xml:space="preserve"> (Федерация организаций по защите прав потребителей Германии)</w:t>
      </w:r>
    </w:p>
    <w:p w14:paraId="108CD27E">
      <w:pPr>
        <w:pStyle w:val="30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"https://www.zeit.de" </w:instrText>
      </w:r>
      <w:r>
        <w:fldChar w:fldCharType="separate"/>
      </w:r>
      <w:r>
        <w:rPr>
          <w:rStyle w:val="14"/>
          <w:rFonts w:ascii="Times New Roman" w:hAnsi="Times New Roman" w:cs="Times New Roman"/>
          <w:lang w:val="en-US"/>
        </w:rPr>
        <w:t>https</w:t>
      </w:r>
      <w:r>
        <w:rPr>
          <w:rStyle w:val="14"/>
          <w:rFonts w:ascii="Times New Roman" w:hAnsi="Times New Roman" w:cs="Times New Roman"/>
        </w:rPr>
        <w:t>://</w:t>
      </w:r>
      <w:r>
        <w:rPr>
          <w:rStyle w:val="14"/>
          <w:rFonts w:ascii="Times New Roman" w:hAnsi="Times New Roman" w:cs="Times New Roman"/>
          <w:lang w:val="en-US"/>
        </w:rPr>
        <w:t>www</w:t>
      </w:r>
      <w:r>
        <w:rPr>
          <w:rStyle w:val="14"/>
          <w:rFonts w:ascii="Times New Roman" w:hAnsi="Times New Roman" w:cs="Times New Roman"/>
        </w:rPr>
        <w:t>.</w:t>
      </w:r>
      <w:r>
        <w:rPr>
          <w:rStyle w:val="14"/>
          <w:rFonts w:ascii="Times New Roman" w:hAnsi="Times New Roman" w:cs="Times New Roman"/>
          <w:lang w:val="en-US"/>
        </w:rPr>
        <w:t>zeit</w:t>
      </w:r>
      <w:r>
        <w:rPr>
          <w:rStyle w:val="14"/>
          <w:rFonts w:ascii="Times New Roman" w:hAnsi="Times New Roman" w:cs="Times New Roman"/>
        </w:rPr>
        <w:t>.</w:t>
      </w:r>
      <w:r>
        <w:rPr>
          <w:rStyle w:val="14"/>
          <w:rFonts w:ascii="Times New Roman" w:hAnsi="Times New Roman" w:cs="Times New Roman"/>
          <w:lang w:val="en-US"/>
        </w:rPr>
        <w:t>de</w:t>
      </w:r>
      <w:r>
        <w:rPr>
          <w:rStyle w:val="14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</w:rPr>
        <w:t xml:space="preserve"> (Немецкая общественно-политическая газета)</w:t>
      </w:r>
    </w:p>
    <w:p w14:paraId="28355D6D">
      <w:pPr>
        <w:pStyle w:val="30"/>
        <w:spacing w:line="240" w:lineRule="auto"/>
        <w:ind w:left="397"/>
        <w:jc w:val="both"/>
        <w:rPr>
          <w:rFonts w:ascii="Times New Roman" w:hAnsi="Times New Roman" w:cs="Times New Roman"/>
        </w:rPr>
      </w:pPr>
    </w:p>
    <w:bookmarkEnd w:id="0"/>
    <w:p w14:paraId="00FAE0D3">
      <w:pPr>
        <w:spacing w:after="160" w:line="240" w:lineRule="auto"/>
        <w:ind w:left="-284" w:firstLine="397"/>
        <w:rPr>
          <w:rFonts w:ascii="Times New Roman" w:hAnsi="Times New Roman" w:cs="Times New Roman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2" w:lineRule="auto"/>
      </w:pPr>
      <w:r>
        <w:separator/>
      </w:r>
    </w:p>
  </w:footnote>
  <w:footnote w:type="continuationSeparator" w:id="1">
    <w:p>
      <w:pPr>
        <w:spacing w:before="0" w:after="0" w:line="24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AE1"/>
    <w:multiLevelType w:val="multilevel"/>
    <w:tmpl w:val="58742AE1"/>
    <w:lvl w:ilvl="0" w:tentative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eastAsia="Calibri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3C"/>
    <w:rsid w:val="0000733E"/>
    <w:rsid w:val="00015306"/>
    <w:rsid w:val="00057D17"/>
    <w:rsid w:val="000B4995"/>
    <w:rsid w:val="0019018C"/>
    <w:rsid w:val="001A40DF"/>
    <w:rsid w:val="002009A7"/>
    <w:rsid w:val="0022060E"/>
    <w:rsid w:val="0027025C"/>
    <w:rsid w:val="0028465C"/>
    <w:rsid w:val="002846D2"/>
    <w:rsid w:val="00333154"/>
    <w:rsid w:val="00334F44"/>
    <w:rsid w:val="00442C09"/>
    <w:rsid w:val="0045423C"/>
    <w:rsid w:val="00467853"/>
    <w:rsid w:val="00484220"/>
    <w:rsid w:val="004D1BAE"/>
    <w:rsid w:val="004D59F3"/>
    <w:rsid w:val="005368C2"/>
    <w:rsid w:val="005A07AF"/>
    <w:rsid w:val="005C2744"/>
    <w:rsid w:val="005D5F83"/>
    <w:rsid w:val="006438A5"/>
    <w:rsid w:val="00651482"/>
    <w:rsid w:val="00727248"/>
    <w:rsid w:val="007A07A0"/>
    <w:rsid w:val="007D0E69"/>
    <w:rsid w:val="007F668C"/>
    <w:rsid w:val="00840F70"/>
    <w:rsid w:val="008473BC"/>
    <w:rsid w:val="0085720D"/>
    <w:rsid w:val="00897418"/>
    <w:rsid w:val="008B09CB"/>
    <w:rsid w:val="008D523C"/>
    <w:rsid w:val="009020D1"/>
    <w:rsid w:val="009359E8"/>
    <w:rsid w:val="00956701"/>
    <w:rsid w:val="009A5866"/>
    <w:rsid w:val="009E2018"/>
    <w:rsid w:val="009E65A0"/>
    <w:rsid w:val="00A54C66"/>
    <w:rsid w:val="00A561C9"/>
    <w:rsid w:val="00A719F0"/>
    <w:rsid w:val="00A759C5"/>
    <w:rsid w:val="00A909A1"/>
    <w:rsid w:val="00AB72E9"/>
    <w:rsid w:val="00AF6D1A"/>
    <w:rsid w:val="00B40D49"/>
    <w:rsid w:val="00B75428"/>
    <w:rsid w:val="00B84128"/>
    <w:rsid w:val="00C03F55"/>
    <w:rsid w:val="00C45CF7"/>
    <w:rsid w:val="00C504EE"/>
    <w:rsid w:val="00CB52DD"/>
    <w:rsid w:val="00D44FDA"/>
    <w:rsid w:val="00D82789"/>
    <w:rsid w:val="00E115E1"/>
    <w:rsid w:val="00EA1773"/>
    <w:rsid w:val="00EE008F"/>
    <w:rsid w:val="00FB271C"/>
    <w:rsid w:val="00FF4498"/>
    <w:rsid w:val="00FF50C1"/>
    <w:rsid w:val="13677207"/>
    <w:rsid w:val="45966C05"/>
    <w:rsid w:val="53A7008F"/>
    <w:rsid w:val="702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3" w:line="242" w:lineRule="auto"/>
      <w:ind w:firstLine="341"/>
      <w:jc w:val="both"/>
    </w:pPr>
    <w:rPr>
      <w:rFonts w:ascii="Calibri" w:hAnsi="Calibri" w:eastAsia="Calibri" w:cs="Calibri"/>
      <w:color w:val="000000"/>
      <w:sz w:val="24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Cs w:val="24"/>
      <w:lang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4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ind w:firstLine="0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Cs w:val="24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ind w:firstLine="0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Cs w:val="24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ind w:firstLine="0"/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paragraph" w:styleId="16">
    <w:name w:val="Subtitle"/>
    <w:basedOn w:val="1"/>
    <w:next w:val="1"/>
    <w:link w:val="27"/>
    <w:qFormat/>
    <w:uiPriority w:val="11"/>
    <w:pPr>
      <w:spacing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7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ind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Cs w:val="24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 w:firstLine="0"/>
      <w:contextualSpacing/>
      <w:jc w:val="left"/>
    </w:pPr>
    <w:rPr>
      <w:rFonts w:asciiTheme="minorHAnsi" w:hAnsiTheme="minorHAnsi" w:eastAsia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31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Cs w:val="24"/>
      <w:lang w:eastAsia="en-US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Интернет-ссылка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6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5051</Characters>
  <Lines>88</Lines>
  <Paragraphs>30</Paragraphs>
  <TotalTime>8</TotalTime>
  <ScaleCrop>false</ScaleCrop>
  <LinksUpToDate>false</LinksUpToDate>
  <CharactersWithSpaces>5643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2026-03-09T13:13:00Z</dcterms:created>
  <dc:creator>Екатерина Бельская</dc:creator>
  <cp:lastModifiedBy>User</cp:lastModifiedBy>
  <dcterms:modified xsi:type="dcterms:W3CDTF">2026-03-09T13:41:49Z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84DD0C5F885F49C3802D73DE080F0668_13</vt:lpwstr>
  </property>
</Properties>
</file>