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356349B" w:rsidR="008F14D0" w:rsidRPr="00BA4B01" w:rsidRDefault="00A247A7" w:rsidP="00BA4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Культурно-обусловленные адаптации в англо-русском переводе</w:t>
      </w:r>
      <w:r w:rsidR="000E72B2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A4B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кинематографического текста </w:t>
      </w:r>
    </w:p>
    <w:p w14:paraId="00000002" w14:textId="77777777" w:rsidR="008F14D0" w:rsidRPr="00480018" w:rsidRDefault="00A247A7" w:rsidP="00BA4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48001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Анисимова Я.Д.</w:t>
      </w:r>
    </w:p>
    <w:p w14:paraId="00000003" w14:textId="77777777" w:rsidR="008F14D0" w:rsidRPr="00BA4B01" w:rsidRDefault="00A247A7" w:rsidP="00BA4B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14:paraId="00000004" w14:textId="227BF30A" w:rsidR="008F14D0" w:rsidRPr="00BA4B01" w:rsidRDefault="00BA4B01" w:rsidP="00BA4B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Федеральное государственное автономное образовательное учреждение высшего образования «Государственный университет просвещения»</w:t>
      </w:r>
      <w:r w:rsidR="00A247A7"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480018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факультет романо-германских языков,</w:t>
      </w:r>
      <w:r w:rsidR="00A247A7"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Москва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Россия</w:t>
      </w:r>
    </w:p>
    <w:p w14:paraId="7AC9E845" w14:textId="1CBA3428" w:rsidR="00AE2FE7" w:rsidRPr="00480018" w:rsidRDefault="00480018" w:rsidP="00BA4B0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48001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E–mail: </w:t>
      </w:r>
      <w:bookmarkStart w:id="0" w:name="_GoBack"/>
      <w:bookmarkEnd w:id="0"/>
      <w:r w:rsidR="00ED41F4" w:rsidRPr="00480018">
        <w:rPr>
          <w:rFonts w:ascii="Times New Roman" w:eastAsia="Times New Roman" w:hAnsi="Times New Roman" w:cs="Times New Roman"/>
          <w:i/>
          <w:iCs/>
          <w:sz w:val="24"/>
          <w:szCs w:val="24"/>
        </w:rPr>
        <w:fldChar w:fldCharType="begin"/>
      </w:r>
      <w:r w:rsidR="00ED41F4" w:rsidRPr="0048001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instrText xml:space="preserve"> HYPERLINK "mailto:oanisimova79@icloud.com" </w:instrText>
      </w:r>
      <w:r w:rsidR="00ED41F4" w:rsidRPr="00480018">
        <w:rPr>
          <w:rFonts w:ascii="Times New Roman" w:eastAsia="Times New Roman" w:hAnsi="Times New Roman" w:cs="Times New Roman"/>
          <w:i/>
          <w:iCs/>
          <w:sz w:val="24"/>
          <w:szCs w:val="24"/>
        </w:rPr>
        <w:fldChar w:fldCharType="separate"/>
      </w:r>
      <w:r w:rsidR="00AE2FE7" w:rsidRPr="0048001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oanisimova79@icloud.com</w:t>
      </w:r>
      <w:r w:rsidR="00ED41F4" w:rsidRPr="00480018">
        <w:rPr>
          <w:rFonts w:ascii="Times New Roman" w:eastAsia="Times New Roman" w:hAnsi="Times New Roman" w:cs="Times New Roman"/>
          <w:i/>
          <w:iCs/>
          <w:sz w:val="24"/>
          <w:szCs w:val="24"/>
        </w:rPr>
        <w:fldChar w:fldCharType="end"/>
      </w:r>
      <w:r w:rsidR="00AE2FE7" w:rsidRPr="00480018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00000006" w14:textId="2C595977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>В условиях интенсивного межкультурного обмена кинопродукция выступает в роли одного из ключевых проводников идей и ценностей, что требует особого внимания к правильному переводу. Неточности в передаче культурно-специфических элементов ведут к искажению авторского посыла, упрощению образов персонажей, потере важных элементов смысла или символизма и, как следствие, к обеднению восприятия фильма в целом. Таким образом, исследование проблем киноперевода выходит за рамки сугубо лингвистической задачи, приобретая культурологическое и социокультурное значение.</w:t>
      </w:r>
    </w:p>
    <w:p w14:paraId="00000007" w14:textId="0A7F87E6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Цель исследования: проанализировать </w:t>
      </w:r>
      <w:r w:rsidR="00AE2FE7" w:rsidRPr="00BA4B01">
        <w:rPr>
          <w:rFonts w:ascii="Times New Roman" w:eastAsia="Times New Roman" w:hAnsi="Times New Roman" w:cs="Times New Roman"/>
          <w:sz w:val="24"/>
          <w:szCs w:val="24"/>
        </w:rPr>
        <w:t>причины и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последствия неточностей при переводе фильмов с английского языка на русский. </w:t>
      </w:r>
    </w:p>
    <w:p w14:paraId="00000008" w14:textId="2C05E15E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>В работе анализируются конкретные случаи смысловых потерь, возникающих на стыке лингвистических и к</w:t>
      </w:r>
      <w:r w:rsidR="00AC34FA" w:rsidRPr="00BA4B01">
        <w:rPr>
          <w:rFonts w:ascii="Times New Roman" w:eastAsia="Times New Roman" w:hAnsi="Times New Roman" w:cs="Times New Roman"/>
          <w:sz w:val="24"/>
          <w:szCs w:val="24"/>
        </w:rPr>
        <w:t>ультурологических различий. Было выделено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4FA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>несколько</w:t>
      </w:r>
      <w:r w:rsidR="00AC34FA" w:rsidRPr="00BA4B01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языковых единиц, смысл которых обусловлен национальной культурой: идиомы, оценочная лексика, имена собственные, элементы фольклора, каламбуры, культурно-исторические аллюзии, лексика с несовпадающим семантическим объемом в разных языках и т.д.</w:t>
      </w:r>
    </w:p>
    <w:p w14:paraId="00000009" w14:textId="2714DAA8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>1. Идиомы в ф</w:t>
      </w:r>
      <w:r w:rsidR="00417CB9" w:rsidRPr="00BA4B01">
        <w:rPr>
          <w:rFonts w:ascii="Times New Roman" w:eastAsia="Times New Roman" w:hAnsi="Times New Roman" w:cs="Times New Roman"/>
          <w:sz w:val="24"/>
          <w:szCs w:val="24"/>
        </w:rPr>
        <w:t>ильме выполняют функции создания и сохранения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культурного кода, визуализации абстрактных </w:t>
      </w:r>
      <w:r w:rsidR="00417CB9" w:rsidRPr="00BA4B01">
        <w:rPr>
          <w:rFonts w:ascii="Times New Roman" w:eastAsia="Times New Roman" w:hAnsi="Times New Roman" w:cs="Times New Roman"/>
          <w:sz w:val="24"/>
          <w:szCs w:val="24"/>
        </w:rPr>
        <w:t xml:space="preserve">понятий на конкретных примерах. 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В русскоязычной версии фильма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Forrest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Gump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(1994) оригинальная фраза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Stupid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as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stupid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does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переведена как ‘Глуп тот, кто глупо поступает’. Английская идиома основана на игре слов и повторении и отражает уникальный стиль речи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Форреста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– простого, наивного, но мудрого человека. Русскоязычный вариант ‘Глуп тот, кто глупо поступает’ формально передает смысл, но утрачивает игровую структуру. Речь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Форреста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перестает звучать естественно и искренне, приобретая излишнюю тяжеловесность. В данном примере </w:t>
      </w:r>
      <w:r w:rsidR="003A01C6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>проблема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состоит в утрате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идиоматичности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и игровой структуры речи, из-за чего исчезает индивидуальный стиль персонажа. </w:t>
      </w:r>
    </w:p>
    <w:p w14:paraId="0000000A" w14:textId="3A886273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2. Оценочная лексика активно соотносится с миром эмоций. Фраза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Slimy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yet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satisfying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о поедании насекомых в фильме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Lion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King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(1994) построена на контрасте и иронии. Слово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slimy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имеет отрицательную, почти отталкивающую окраску (‘склизкий’, ‘противный’), тогда как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satisfying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– положительную (‘приносящий удовольствие’). Такое сочетание создает комический эффект и передает отношение персонажа: еда неприятная на вид, но вкусная. В русском дубляже фраза передается как ‘склизко, но вкусно’. Формально смысл сохранён, однако ослаблена авторская оценка, поскольку слово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satisfying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означает не просто ‘вкусно’, а ‘дающее удовольствие, удовлетворение’, с акцентом на эмоциональный аспект. В русском варианте фраза становится бытовой и утрачивает ироничный баланс между отвращением и наслаждением. </w:t>
      </w:r>
      <w:r w:rsidR="003A01C6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>Нарушение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="00417CB9" w:rsidRPr="00BA4B01">
        <w:rPr>
          <w:rFonts w:ascii="Times New Roman" w:eastAsia="Times New Roman" w:hAnsi="Times New Roman" w:cs="Times New Roman"/>
          <w:sz w:val="24"/>
          <w:szCs w:val="24"/>
        </w:rPr>
        <w:t>и передаче смысла, обусловлено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неточной передачей авторской оценки. Причинами трансформации являются несовпадение объема значения слов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satisfying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и ‘вкусно’ и различия в стилистической сочетаемости.</w:t>
      </w:r>
    </w:p>
    <w:p w14:paraId="0000000B" w14:textId="065775A7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3. Говорящие антропонимы обладают сложной смысловой структурой, особенностями формы, оригинальными связями с другими единицами языка, что зачастую теряется при переводе. В фильме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Harry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Potter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Philosopher's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Stone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(2001) присутствует оригинальная анаграмма: имя антагониста –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Tom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Marvolo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Riddle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, а его инициалы образуют анаграмму </w:t>
      </w:r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am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Lord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Voldemort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. Двойственность и таинственность персонажа также подчеркивается значением слова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Riddle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‘загадка’. В русском переводе 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имя Том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Нарволо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Реддл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сохраняет анаграмму (Я – лорд Волан-де-Морт), однако при этом потерян дополнительный смысл фамилии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Riddle</w:t>
      </w:r>
      <w:proofErr w:type="spellEnd"/>
      <w:r w:rsidRPr="00BA4B01">
        <w:rPr>
          <w:rFonts w:ascii="Times New Roman" w:eastAsia="Gungsuh" w:hAnsi="Times New Roman" w:cs="Times New Roman"/>
          <w:sz w:val="24"/>
          <w:szCs w:val="24"/>
        </w:rPr>
        <w:t xml:space="preserve">, связанной с загадкой. Потеряв часть своего символизма, персонаж стал менее многозначным и интересным. В данном примере представлена неполная передача семантического и символического содержания имени персонажа. В английском языке фамилия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Riddle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является общеязыковым словом со значением ‘загадка’ и именем собственным. Таким образом, имя персонажа несет двойную нагрузку: номинативную и семантическую, что утрачивается при переводе.</w:t>
      </w:r>
    </w:p>
    <w:p w14:paraId="0000000C" w14:textId="4A3B3131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417CB9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>При переводе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образцов фольклора от переводчика требуется</w:t>
      </w:r>
      <w:r w:rsidR="00DA260F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хорошее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34FA" w:rsidRPr="00BA4B01">
        <w:rPr>
          <w:rFonts w:ascii="Times New Roman" w:eastAsia="Times New Roman" w:hAnsi="Times New Roman" w:cs="Times New Roman"/>
          <w:sz w:val="24"/>
          <w:szCs w:val="24"/>
        </w:rPr>
        <w:t>знани</w:t>
      </w:r>
      <w:r w:rsidR="00DA260F" w:rsidRPr="00BA4B01">
        <w:rPr>
          <w:rFonts w:ascii="Times New Roman" w:eastAsia="Times New Roman" w:hAnsi="Times New Roman" w:cs="Times New Roman"/>
          <w:sz w:val="24"/>
          <w:szCs w:val="24"/>
        </w:rPr>
        <w:t>е фольклористической конкретики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. В оригинальной сцене из фильма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Conjuring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2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(2016) звучит старая детская считалка из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There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was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crooked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man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who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walked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crooked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mile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из британского детского фольклора. В русском дубляже использован дословный перевод ‘Горбатый человек прошел горбатую милю’, который не связан с известными русскими детскими стихами или песнями. В результате сцена теряет культурный резонанс и эмоциональную нагрузку, становясь просто набором слов, лишенным ассоциативной силы. В данном примере перевод выполнен точно, однако функциональный и культурный потенциал исходного текста в переводе не реализован. Причиной потери части культурного смысла является отказ переводчика от использования существующего культурного эквивалента. С точки зрения переводческих приемов, в данном случае использовано синтаксическое уподобление (дословный перевод). При этом не была применена лексико-семантическая замена (модуляция), которая позволила бы изменить форму выражения при сохранении и усилении общего смысла и эмоционального воздействия сцены.</w:t>
      </w:r>
    </w:p>
    <w:p w14:paraId="0000000D" w14:textId="1FD07A0D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5. Важность передачи каламбура состоит </w:t>
      </w:r>
      <w:r w:rsidR="00DA260F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AC34FA" w:rsidRPr="00BA4B01">
        <w:rPr>
          <w:rFonts w:ascii="Times New Roman" w:eastAsia="Times New Roman" w:hAnsi="Times New Roman" w:cs="Times New Roman"/>
          <w:sz w:val="24"/>
          <w:szCs w:val="24"/>
          <w:lang w:val="ru-RU"/>
        </w:rPr>
        <w:t>его реализации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на другом языке</w:t>
      </w:r>
      <w:r w:rsidRPr="00BA4B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C34FA" w:rsidRPr="00BA4B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иначе</w:t>
      </w:r>
      <w:r w:rsidR="00417CB9" w:rsidRPr="00BA4B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AC34FA" w:rsidRPr="00BA4B0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зритель его не поймет</w:t>
      </w:r>
      <w:r w:rsidRPr="00BA4B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При этом полная реализация каламбура возможна крайне редко. 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Предлагаются следующие способы перевода каламбуров: опущение, компенсация и использование идиомы языка перевода [1]. В фильме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Inside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Out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(2015) некоторые названия мест и объектов построены на каламбуре и тонкой игре слов. Например, остров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Goofball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Island</w:t>
      </w:r>
      <w:proofErr w:type="spellEnd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сочетает в себе слова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island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‘остров’ и </w:t>
      </w:r>
      <w:proofErr w:type="spellStart"/>
      <w:r w:rsidRPr="00BA4B01">
        <w:rPr>
          <w:rFonts w:ascii="Times New Roman" w:eastAsia="Times New Roman" w:hAnsi="Times New Roman" w:cs="Times New Roman"/>
          <w:i/>
          <w:iCs/>
          <w:sz w:val="24"/>
          <w:szCs w:val="24"/>
        </w:rPr>
        <w:t>goofball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‘шутник’, ‘весельчак’, создавая забавный и слегка абсурдный образ. В русском названии ‘Остров дураков’ утрачивается игра слов и стилистический эффект оригинала. Формально перевод передает общий смысл, но тональность и юмористический характер названия искажены, что вызвано несовпадением объема значения слов и различием межъязыковых ассоциаций.</w:t>
      </w:r>
    </w:p>
    <w:p w14:paraId="0000000E" w14:textId="4BD52AC4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>Проведенный анализ позволил выявить основные причины смысловых потерь при переводе фильмов с английского языка на русский. Анализ конкретных примеров показал, что даже формально корректный перевод часто не сохраняет индивидуальность речи персонажей, культурный контекст и авторский замысел в силу недостаточной или неудачной адаптации исходного контекста. Это приводит к упрощению образов, снижению эмоционального воздействия и обеднению восприятия фильма русскоязычной аудиторией.</w:t>
      </w:r>
    </w:p>
    <w:p w14:paraId="00000010" w14:textId="77777777" w:rsidR="008F14D0" w:rsidRPr="00BA4B01" w:rsidRDefault="00A247A7" w:rsidP="00480018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00000011" w14:textId="77777777" w:rsidR="008F14D0" w:rsidRPr="00BA4B01" w:rsidRDefault="00A247A7" w:rsidP="0048001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BA4B01">
        <w:rPr>
          <w:rFonts w:ascii="Times New Roman" w:eastAsia="Times New Roman" w:hAnsi="Times New Roman" w:cs="Times New Roman"/>
          <w:sz w:val="24"/>
          <w:szCs w:val="24"/>
        </w:rPr>
        <w:t>Маник</w:t>
      </w:r>
      <w:proofErr w:type="spellEnd"/>
      <w:r w:rsidRPr="00BA4B01">
        <w:rPr>
          <w:rFonts w:ascii="Times New Roman" w:eastAsia="Times New Roman" w:hAnsi="Times New Roman" w:cs="Times New Roman"/>
          <w:sz w:val="24"/>
          <w:szCs w:val="24"/>
        </w:rPr>
        <w:t xml:space="preserve"> С.А., Краснова А.В. Подходы к переводу юмора при аудиовизуальном переводе // Современные исследования социальных проблем. 2021. Том 13. № 2. С. 111-128.</w:t>
      </w:r>
    </w:p>
    <w:p w14:paraId="00000012" w14:textId="77777777" w:rsidR="008F14D0" w:rsidRPr="00BA4B01" w:rsidRDefault="008F14D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8F14D0" w:rsidRPr="00BA4B01" w:rsidRDefault="008F14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F14D0" w:rsidRPr="00BA4B01" w:rsidSect="00BA4B01">
      <w:footerReference w:type="default" r:id="rId7"/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3B044" w14:textId="77777777" w:rsidR="00ED41F4" w:rsidRDefault="00ED41F4">
      <w:pPr>
        <w:spacing w:after="0" w:line="240" w:lineRule="auto"/>
      </w:pPr>
      <w:r>
        <w:separator/>
      </w:r>
    </w:p>
  </w:endnote>
  <w:endnote w:type="continuationSeparator" w:id="0">
    <w:p w14:paraId="6B666495" w14:textId="77777777" w:rsidR="00ED41F4" w:rsidRDefault="00ED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06FFE2-FAC2-44DD-B5BA-B866BF2DE07C}"/>
    <w:embedBold r:id="rId2" w:fontKey="{0F2E2C1C-CE78-4AD5-8118-C21B8D62224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14B676B-8894-4308-A714-DEAFC5AEEB70}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79AD5F6-2043-41E6-ADEC-E8244218B1E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4" w14:textId="6728AA20" w:rsidR="008F14D0" w:rsidRDefault="00A247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80018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0015" w14:textId="77777777" w:rsidR="008F14D0" w:rsidRDefault="008F14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9ABEA" w14:textId="77777777" w:rsidR="00ED41F4" w:rsidRDefault="00ED41F4">
      <w:pPr>
        <w:spacing w:after="0" w:line="240" w:lineRule="auto"/>
      </w:pPr>
      <w:r>
        <w:separator/>
      </w:r>
    </w:p>
  </w:footnote>
  <w:footnote w:type="continuationSeparator" w:id="0">
    <w:p w14:paraId="218B7422" w14:textId="77777777" w:rsidR="00ED41F4" w:rsidRDefault="00ED4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4D0"/>
    <w:rsid w:val="000E72B2"/>
    <w:rsid w:val="001621DB"/>
    <w:rsid w:val="001E1AEB"/>
    <w:rsid w:val="002A7767"/>
    <w:rsid w:val="003A01C6"/>
    <w:rsid w:val="00417CB9"/>
    <w:rsid w:val="00480018"/>
    <w:rsid w:val="00623234"/>
    <w:rsid w:val="00672FFC"/>
    <w:rsid w:val="007C73CA"/>
    <w:rsid w:val="0080264B"/>
    <w:rsid w:val="008F14D0"/>
    <w:rsid w:val="00A0678F"/>
    <w:rsid w:val="00A247A7"/>
    <w:rsid w:val="00A32FE7"/>
    <w:rsid w:val="00AA691C"/>
    <w:rsid w:val="00AC34FA"/>
    <w:rsid w:val="00AE2FE7"/>
    <w:rsid w:val="00BA4B01"/>
    <w:rsid w:val="00BC76A1"/>
    <w:rsid w:val="00DA260F"/>
    <w:rsid w:val="00ED41F4"/>
    <w:rsid w:val="00FA6894"/>
    <w:rsid w:val="00FC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1ADC"/>
  <w15:docId w15:val="{E351DF65-81B5-405D-B9D5-282EC661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after="0" w:line="240" w:lineRule="auto"/>
      <w:outlineLvl w:val="0"/>
    </w:pPr>
    <w:rPr>
      <w:rFonts w:ascii="SimSun" w:eastAsia="SimSun" w:hAnsi="SimSun" w:cs="SimSun"/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header"/>
    <w:link w:val="a7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footer"/>
    <w:link w:val="a9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a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uiPriority w:val="34"/>
    <w:qFormat/>
    <w:pPr>
      <w:ind w:left="720"/>
      <w:contextualSpacing/>
    </w:pPr>
  </w:style>
  <w:style w:type="paragraph" w:customStyle="1" w:styleId="ds-markdown-paragraph">
    <w:name w:val="ds-markdown-paragraph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qFormat/>
  </w:style>
  <w:style w:type="character" w:customStyle="1" w:styleId="a9">
    <w:name w:val="Нижний колонтитул Знак"/>
    <w:basedOn w:val="a0"/>
    <w:link w:val="a8"/>
    <w:uiPriority w:val="99"/>
    <w:qFormat/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e">
    <w:name w:val="Hyperlink"/>
    <w:basedOn w:val="a0"/>
    <w:uiPriority w:val="99"/>
    <w:unhideWhenUsed/>
    <w:rsid w:val="00AE2F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6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6TN9tgOmCtgHVIXzPwixoDcDkQ==">CgMxLjAaJQoBMBIgCh4IB0IaCg9UaW1lcyBOZXcgUm9tYW4SB0d1bmdzdWg4AHIhMVNsUElEYlZMLVVTaW8zSnR1Z1BUZXpJVjc1MUNVWTBf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Анисимова Ольга Валерьевна</dc:creator>
  <cp:lastModifiedBy>user</cp:lastModifiedBy>
  <cp:revision>16</cp:revision>
  <dcterms:created xsi:type="dcterms:W3CDTF">2026-01-13T16:44:00Z</dcterms:created>
  <dcterms:modified xsi:type="dcterms:W3CDTF">2026-02-23T10:33:00Z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F8A6501434144A05B8EB3B50784041D0_12</vt:lpwstr>
  </property>
</Properties>
</file>