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7E0B" w14:textId="77777777" w:rsidR="00CD5331" w:rsidRPr="00CD5331" w:rsidRDefault="00CD5331" w:rsidP="00CD53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5331">
        <w:rPr>
          <w:rFonts w:ascii="Times New Roman" w:hAnsi="Times New Roman" w:cs="Times New Roman"/>
          <w:b/>
          <w:bCs/>
        </w:rPr>
        <w:t xml:space="preserve">Модификация стеклянной поверхности олигонуклеотидами для создания </w:t>
      </w:r>
      <w:proofErr w:type="spellStart"/>
      <w:r w:rsidRPr="00CD5331">
        <w:rPr>
          <w:rFonts w:ascii="Times New Roman" w:hAnsi="Times New Roman" w:cs="Times New Roman"/>
          <w:b/>
          <w:bCs/>
        </w:rPr>
        <w:t>биосенсорных</w:t>
      </w:r>
      <w:proofErr w:type="spellEnd"/>
      <w:r w:rsidRPr="00CD5331">
        <w:rPr>
          <w:rFonts w:ascii="Times New Roman" w:hAnsi="Times New Roman" w:cs="Times New Roman"/>
          <w:b/>
          <w:bCs/>
        </w:rPr>
        <w:t xml:space="preserve"> платформ</w:t>
      </w:r>
    </w:p>
    <w:p w14:paraId="72264B3B" w14:textId="77777777" w:rsidR="00CD5331" w:rsidRPr="00235F3B" w:rsidRDefault="00CD5331" w:rsidP="00CD533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235F3B">
        <w:rPr>
          <w:rFonts w:ascii="Times New Roman" w:hAnsi="Times New Roman" w:cs="Times New Roman"/>
          <w:b/>
          <w:bCs/>
          <w:i/>
          <w:iCs/>
        </w:rPr>
        <w:t xml:space="preserve">Висков </w:t>
      </w:r>
      <w:proofErr w:type="gramStart"/>
      <w:r w:rsidRPr="00235F3B">
        <w:rPr>
          <w:rFonts w:ascii="Times New Roman" w:hAnsi="Times New Roman" w:cs="Times New Roman"/>
          <w:b/>
          <w:bCs/>
          <w:i/>
          <w:iCs/>
        </w:rPr>
        <w:t>М.А.</w:t>
      </w:r>
      <w:proofErr w:type="gramEnd"/>
      <w:r w:rsidRPr="00235F3B">
        <w:rPr>
          <w:rFonts w:ascii="Times New Roman" w:hAnsi="Times New Roman" w:cs="Times New Roman"/>
          <w:b/>
          <w:bCs/>
          <w:i/>
          <w:iCs/>
        </w:rPr>
        <w:t xml:space="preserve">, Филатов </w:t>
      </w:r>
      <w:proofErr w:type="gramStart"/>
      <w:r w:rsidRPr="00235F3B">
        <w:rPr>
          <w:rFonts w:ascii="Times New Roman" w:hAnsi="Times New Roman" w:cs="Times New Roman"/>
          <w:b/>
          <w:bCs/>
          <w:i/>
          <w:iCs/>
        </w:rPr>
        <w:t>П.В.</w:t>
      </w:r>
      <w:proofErr w:type="gramEnd"/>
    </w:p>
    <w:p w14:paraId="4221021B" w14:textId="68D72C63" w:rsidR="00CD5331" w:rsidRPr="00CD5331" w:rsidRDefault="00CD5331" w:rsidP="00CD5331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CD5331">
        <w:rPr>
          <w:rFonts w:ascii="Times New Roman" w:hAnsi="Times New Roman" w:cs="Times New Roman"/>
          <w:i/>
          <w:iCs/>
        </w:rPr>
        <w:t>Аспир</w:t>
      </w:r>
      <w:r w:rsidR="00E22F57">
        <w:rPr>
          <w:rFonts w:ascii="Times New Roman" w:hAnsi="Times New Roman" w:cs="Times New Roman"/>
          <w:i/>
          <w:iCs/>
        </w:rPr>
        <w:t>а</w:t>
      </w:r>
      <w:r w:rsidRPr="00CD5331">
        <w:rPr>
          <w:rFonts w:ascii="Times New Roman" w:hAnsi="Times New Roman" w:cs="Times New Roman"/>
          <w:i/>
          <w:iCs/>
        </w:rPr>
        <w:t>нт, 1 год обучения</w:t>
      </w:r>
    </w:p>
    <w:p w14:paraId="075AA067" w14:textId="77777777" w:rsidR="00CD5331" w:rsidRPr="00CD5331" w:rsidRDefault="00CD5331" w:rsidP="00CD5331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CD5331">
        <w:rPr>
          <w:rFonts w:ascii="Times New Roman" w:hAnsi="Times New Roman" w:cs="Times New Roman"/>
          <w:i/>
          <w:iCs/>
        </w:rPr>
        <w:t>Национальный исследовательский университет ИТМО, Санкт-Петербург, Россия</w:t>
      </w:r>
    </w:p>
    <w:p w14:paraId="3AC833AF" w14:textId="77777777" w:rsidR="00CD5331" w:rsidRPr="00CD5331" w:rsidRDefault="00CD5331" w:rsidP="00CD5331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CD5331">
        <w:rPr>
          <w:rFonts w:ascii="Times New Roman" w:hAnsi="Times New Roman" w:cs="Times New Roman"/>
          <w:i/>
          <w:iCs/>
        </w:rPr>
        <w:t xml:space="preserve">E-mail: </w:t>
      </w:r>
      <w:r w:rsidRPr="00CD5331">
        <w:rPr>
          <w:rFonts w:ascii="Times New Roman" w:hAnsi="Times New Roman" w:cs="Times New Roman"/>
          <w:i/>
          <w:iCs/>
          <w:u w:val="single"/>
        </w:rPr>
        <w:t>maviskov@itmo.ru</w:t>
      </w:r>
    </w:p>
    <w:p w14:paraId="2D73971E" w14:textId="7101085D" w:rsidR="00CD5331" w:rsidRPr="00CD5331" w:rsidRDefault="00CD5331" w:rsidP="00CD5331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CD5331">
        <w:rPr>
          <w:rFonts w:ascii="Times New Roman" w:hAnsi="Times New Roman" w:cs="Times New Roman"/>
        </w:rPr>
        <w:t xml:space="preserve">Разработка </w:t>
      </w:r>
      <w:proofErr w:type="spellStart"/>
      <w:r w:rsidRPr="00CD5331">
        <w:rPr>
          <w:rFonts w:ascii="Times New Roman" w:hAnsi="Times New Roman" w:cs="Times New Roman"/>
        </w:rPr>
        <w:t>биосенсорных</w:t>
      </w:r>
      <w:proofErr w:type="spellEnd"/>
      <w:r w:rsidRPr="00CD5331">
        <w:rPr>
          <w:rFonts w:ascii="Times New Roman" w:hAnsi="Times New Roman" w:cs="Times New Roman"/>
        </w:rPr>
        <w:t xml:space="preserve"> платформ на основе олигонуклеотидов является одним из перспективных направлений молекулярной диагностики ввиду широты возможностей их потенциального применения: от выявления инфекционных агентов до генетического скрининга [1]. В зависимости от принципа работы их можно разделить на две группы: детекция в гомогенном растворе и гетерогенный анализ на твердой поверхности. Поверхностная детекция обладает наибольшим потенциалом для дальнейшего развития ввиду ряда преимуществ, таких как снижение фонового сигнала</w:t>
      </w:r>
      <w:r>
        <w:rPr>
          <w:rFonts w:ascii="Times New Roman" w:hAnsi="Times New Roman" w:cs="Times New Roman"/>
        </w:rPr>
        <w:t xml:space="preserve"> </w:t>
      </w:r>
      <w:r w:rsidRPr="00CD5331">
        <w:rPr>
          <w:rFonts w:ascii="Times New Roman" w:hAnsi="Times New Roman" w:cs="Times New Roman"/>
        </w:rPr>
        <w:t xml:space="preserve">и </w:t>
      </w:r>
      <w:proofErr w:type="spellStart"/>
      <w:r w:rsidRPr="00CD5331">
        <w:rPr>
          <w:rFonts w:ascii="Times New Roman" w:hAnsi="Times New Roman" w:cs="Times New Roman"/>
        </w:rPr>
        <w:t>регенерируемость</w:t>
      </w:r>
      <w:proofErr w:type="spellEnd"/>
      <w:r w:rsidRPr="00CD5331">
        <w:rPr>
          <w:rFonts w:ascii="Times New Roman" w:hAnsi="Times New Roman" w:cs="Times New Roman"/>
        </w:rPr>
        <w:t xml:space="preserve"> сенсорной поверхности, что позволяет применять платформу многократно. </w:t>
      </w:r>
      <w:r>
        <w:rPr>
          <w:rFonts w:ascii="Times New Roman" w:hAnsi="Times New Roman" w:cs="Times New Roman"/>
        </w:rPr>
        <w:t>Подобные</w:t>
      </w:r>
      <w:r w:rsidRPr="00CD5331">
        <w:rPr>
          <w:rFonts w:ascii="Times New Roman" w:hAnsi="Times New Roman" w:cs="Times New Roman"/>
        </w:rPr>
        <w:t xml:space="preserve"> систем</w:t>
      </w:r>
      <w:r>
        <w:rPr>
          <w:rFonts w:ascii="Times New Roman" w:hAnsi="Times New Roman" w:cs="Times New Roman"/>
        </w:rPr>
        <w:t>ы</w:t>
      </w:r>
      <w:r w:rsidRPr="00CD5331">
        <w:rPr>
          <w:rFonts w:ascii="Times New Roman" w:hAnsi="Times New Roman" w:cs="Times New Roman"/>
        </w:rPr>
        <w:t xml:space="preserve"> был</w:t>
      </w:r>
      <w:r>
        <w:rPr>
          <w:rFonts w:ascii="Times New Roman" w:hAnsi="Times New Roman" w:cs="Times New Roman"/>
        </w:rPr>
        <w:t>и</w:t>
      </w:r>
      <w:r w:rsidRPr="00CD5331">
        <w:rPr>
          <w:rFonts w:ascii="Times New Roman" w:hAnsi="Times New Roman" w:cs="Times New Roman"/>
        </w:rPr>
        <w:t xml:space="preserve"> успешно продемонстрирован</w:t>
      </w:r>
      <w:r>
        <w:rPr>
          <w:rFonts w:ascii="Times New Roman" w:hAnsi="Times New Roman" w:cs="Times New Roman"/>
        </w:rPr>
        <w:t>ы</w:t>
      </w:r>
      <w:r w:rsidRPr="00CD5331">
        <w:rPr>
          <w:rFonts w:ascii="Times New Roman" w:hAnsi="Times New Roman" w:cs="Times New Roman"/>
        </w:rPr>
        <w:t xml:space="preserve"> на примере золотых [2] и тканевых [3] подложек. Однако данные материалы не являются универсальными, вследствие высокой стоимости золота и ограничений в повторном использовании целлюлозы. В связи с этим особый интерес представляет выбор альтернативных материалов. Стеклянные поверхности (</w:t>
      </w:r>
      <w:proofErr w:type="spellStart"/>
      <w:r w:rsidRPr="00CD5331">
        <w:rPr>
          <w:rFonts w:ascii="Times New Roman" w:hAnsi="Times New Roman" w:cs="Times New Roman"/>
        </w:rPr>
        <w:t>SiO</w:t>
      </w:r>
      <w:proofErr w:type="spellEnd"/>
      <w:r w:rsidRPr="00CD5331">
        <w:rPr>
          <w:rFonts w:ascii="Times New Roman" w:hAnsi="Times New Roman" w:cs="Times New Roman"/>
        </w:rPr>
        <w:t xml:space="preserve">₂) продемонстрировали свою пригодность для </w:t>
      </w:r>
      <w:proofErr w:type="spellStart"/>
      <w:r w:rsidRPr="00CD5331">
        <w:rPr>
          <w:rFonts w:ascii="Times New Roman" w:hAnsi="Times New Roman" w:cs="Times New Roman"/>
        </w:rPr>
        <w:t>биосенсорных</w:t>
      </w:r>
      <w:proofErr w:type="spellEnd"/>
      <w:r w:rsidRPr="00CD5331">
        <w:rPr>
          <w:rFonts w:ascii="Times New Roman" w:hAnsi="Times New Roman" w:cs="Times New Roman"/>
        </w:rPr>
        <w:t xml:space="preserve"> целей благодаря оптической прозрачности, химической стабильности, возможности многоразового использования и совместимости с </w:t>
      </w:r>
      <w:proofErr w:type="spellStart"/>
      <w:r w:rsidRPr="00CD5331">
        <w:rPr>
          <w:rFonts w:ascii="Times New Roman" w:hAnsi="Times New Roman" w:cs="Times New Roman"/>
        </w:rPr>
        <w:t>микрофлюидными</w:t>
      </w:r>
      <w:proofErr w:type="spellEnd"/>
      <w:r w:rsidRPr="00CD5331">
        <w:rPr>
          <w:rFonts w:ascii="Times New Roman" w:hAnsi="Times New Roman" w:cs="Times New Roman"/>
        </w:rPr>
        <w:t xml:space="preserve"> устройствами. В данной работе рассматривается метод активации и </w:t>
      </w:r>
      <w:proofErr w:type="spellStart"/>
      <w:r w:rsidRPr="00CD5331">
        <w:rPr>
          <w:rFonts w:ascii="Times New Roman" w:hAnsi="Times New Roman" w:cs="Times New Roman"/>
        </w:rPr>
        <w:t>функционализации</w:t>
      </w:r>
      <w:proofErr w:type="spellEnd"/>
      <w:r w:rsidRPr="00CD5331">
        <w:rPr>
          <w:rFonts w:ascii="Times New Roman" w:hAnsi="Times New Roman" w:cs="Times New Roman"/>
        </w:rPr>
        <w:t xml:space="preserve"> стеклянной поверхности альдегидными группами для обеспечения ковалентной иммобилизации ДНК-зондов с высокой плотностью и минимальной неспецифической адсорбцией.</w:t>
      </w:r>
    </w:p>
    <w:p w14:paraId="46792BDF" w14:textId="77777777" w:rsidR="00CD5331" w:rsidRPr="00CD5331" w:rsidRDefault="00CD5331" w:rsidP="00CD5331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CD5331">
        <w:rPr>
          <w:rFonts w:ascii="Times New Roman" w:hAnsi="Times New Roman" w:cs="Times New Roman"/>
        </w:rPr>
        <w:t xml:space="preserve">Подготовка стеклянных подложек включала ультразвуковую очистку в ацетоне и изопропаноле, активацию кислородной плазмой, а также </w:t>
      </w:r>
      <w:proofErr w:type="spellStart"/>
      <w:r w:rsidRPr="00CD5331">
        <w:rPr>
          <w:rFonts w:ascii="Times New Roman" w:hAnsi="Times New Roman" w:cs="Times New Roman"/>
        </w:rPr>
        <w:t>силанизацию</w:t>
      </w:r>
      <w:proofErr w:type="spellEnd"/>
      <w:r w:rsidRPr="00CD5331">
        <w:rPr>
          <w:rFonts w:ascii="Times New Roman" w:hAnsi="Times New Roman" w:cs="Times New Roman"/>
        </w:rPr>
        <w:t xml:space="preserve"> (3-</w:t>
      </w:r>
      <w:proofErr w:type="gramStart"/>
      <w:r w:rsidRPr="00CD5331">
        <w:rPr>
          <w:rFonts w:ascii="Times New Roman" w:hAnsi="Times New Roman" w:cs="Times New Roman"/>
        </w:rPr>
        <w:t>аминопропил)</w:t>
      </w:r>
      <w:proofErr w:type="spellStart"/>
      <w:r w:rsidRPr="00CD5331">
        <w:rPr>
          <w:rFonts w:ascii="Times New Roman" w:hAnsi="Times New Roman" w:cs="Times New Roman"/>
        </w:rPr>
        <w:t>триэтоксисиланом</w:t>
      </w:r>
      <w:proofErr w:type="spellEnd"/>
      <w:proofErr w:type="gramEnd"/>
      <w:r w:rsidRPr="00CD5331">
        <w:rPr>
          <w:rFonts w:ascii="Times New Roman" w:hAnsi="Times New Roman" w:cs="Times New Roman"/>
        </w:rPr>
        <w:t xml:space="preserve"> (APTES). Внедрение альдегидных групп осуществлялось кросс-сшивкой в присутствии 2,5% </w:t>
      </w:r>
      <w:proofErr w:type="spellStart"/>
      <w:r w:rsidRPr="00CD5331">
        <w:rPr>
          <w:rFonts w:ascii="Times New Roman" w:hAnsi="Times New Roman" w:cs="Times New Roman"/>
        </w:rPr>
        <w:t>глутарового</w:t>
      </w:r>
      <w:proofErr w:type="spellEnd"/>
      <w:r w:rsidRPr="00CD5331">
        <w:rPr>
          <w:rFonts w:ascii="Times New Roman" w:hAnsi="Times New Roman" w:cs="Times New Roman"/>
        </w:rPr>
        <w:t xml:space="preserve"> альдегида. Для оценки эффективности </w:t>
      </w:r>
      <w:proofErr w:type="spellStart"/>
      <w:r w:rsidRPr="00CD5331">
        <w:rPr>
          <w:rFonts w:ascii="Times New Roman" w:hAnsi="Times New Roman" w:cs="Times New Roman"/>
        </w:rPr>
        <w:t>функционализации</w:t>
      </w:r>
      <w:proofErr w:type="spellEnd"/>
      <w:r w:rsidRPr="00CD5331">
        <w:rPr>
          <w:rFonts w:ascii="Times New Roman" w:hAnsi="Times New Roman" w:cs="Times New Roman"/>
        </w:rPr>
        <w:t xml:space="preserve"> на модифицированные субстраты иммобилизовали флуоресцентные олигонуклеотиды (10 </w:t>
      </w:r>
      <w:proofErr w:type="spellStart"/>
      <w:r w:rsidRPr="00CD5331">
        <w:rPr>
          <w:rFonts w:ascii="Times New Roman" w:hAnsi="Times New Roman" w:cs="Times New Roman"/>
        </w:rPr>
        <w:t>мкМ</w:t>
      </w:r>
      <w:proofErr w:type="spellEnd"/>
      <w:r w:rsidRPr="00CD5331">
        <w:rPr>
          <w:rFonts w:ascii="Times New Roman" w:hAnsi="Times New Roman" w:cs="Times New Roman"/>
        </w:rPr>
        <w:t xml:space="preserve">, 5'-NH₂-модифицированные, FAM-меченые). В качестве контроля неспецифического связывания использовали аналогичные зонды без аминогруппы.  Флуоресценцию измеряли на </w:t>
      </w:r>
      <w:proofErr w:type="spellStart"/>
      <w:r w:rsidRPr="00CD5331">
        <w:rPr>
          <w:rFonts w:ascii="Times New Roman" w:hAnsi="Times New Roman" w:cs="Times New Roman"/>
        </w:rPr>
        <w:t>спектрофлуориметре</w:t>
      </w:r>
      <w:proofErr w:type="spellEnd"/>
      <w:r w:rsidRPr="00CD5331">
        <w:rPr>
          <w:rFonts w:ascii="Times New Roman" w:hAnsi="Times New Roman" w:cs="Times New Roman"/>
        </w:rPr>
        <w:t xml:space="preserve"> SPARK TECAN (n=4) после отмывки с вычетом фонового сигнала от модифицированной подложки.</w:t>
      </w:r>
    </w:p>
    <w:p w14:paraId="3194D8EA" w14:textId="77777777" w:rsidR="00CD5331" w:rsidRPr="00CD5331" w:rsidRDefault="00CD5331" w:rsidP="00CD5331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CD5331">
        <w:rPr>
          <w:rFonts w:ascii="Times New Roman" w:hAnsi="Times New Roman" w:cs="Times New Roman"/>
        </w:rPr>
        <w:t xml:space="preserve">Установлено, что предложенный протокол обеспечивает более чем пятикратное увеличение сигнала по сравнению с немодифицированными олигонуклеотидами, что свидетельствует о надежной ковалентной пришивке NH2-ДНК-зондов к альдегидным группам на поверхности стекла. Метод отличается воспроизводимостью и пригоден для создания флуоресцентных биосенсоров, включая интеграцию в портативные устройства для </w:t>
      </w:r>
      <w:proofErr w:type="spellStart"/>
      <w:r w:rsidRPr="00CD5331">
        <w:rPr>
          <w:rFonts w:ascii="Times New Roman" w:hAnsi="Times New Roman" w:cs="Times New Roman"/>
        </w:rPr>
        <w:t>point-of-care</w:t>
      </w:r>
      <w:proofErr w:type="spellEnd"/>
      <w:r w:rsidRPr="00CD5331">
        <w:rPr>
          <w:rFonts w:ascii="Times New Roman" w:hAnsi="Times New Roman" w:cs="Times New Roman"/>
        </w:rPr>
        <w:t xml:space="preserve"> диагностики. В рамках дальнейшей оптимизации планируется применение </w:t>
      </w:r>
      <w:proofErr w:type="spellStart"/>
      <w:r w:rsidRPr="00CD5331">
        <w:rPr>
          <w:rFonts w:ascii="Times New Roman" w:hAnsi="Times New Roman" w:cs="Times New Roman"/>
        </w:rPr>
        <w:t>NaBH</w:t>
      </w:r>
      <w:proofErr w:type="spellEnd"/>
      <w:r w:rsidRPr="00CD5331">
        <w:rPr>
          <w:rFonts w:ascii="Times New Roman" w:hAnsi="Times New Roman" w:cs="Times New Roman"/>
        </w:rPr>
        <w:t>₄ для стабилизации оснований Шиффа и дополнительного снижения фонового сигнала.</w:t>
      </w:r>
    </w:p>
    <w:p w14:paraId="365246C0" w14:textId="7F089EA2" w:rsidR="00CD5331" w:rsidRDefault="00CD5331" w:rsidP="00CD5331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</w:rPr>
      </w:pPr>
      <w:r w:rsidRPr="00CD5331">
        <w:rPr>
          <w:rFonts w:ascii="Times New Roman" w:hAnsi="Times New Roman" w:cs="Times New Roman"/>
          <w:i/>
          <w:iCs/>
        </w:rPr>
        <w:t xml:space="preserve">Работа выполнена в рамках гранта </w:t>
      </w:r>
      <w:r w:rsidR="00090296">
        <w:rPr>
          <w:rFonts w:ascii="Times New Roman" w:hAnsi="Times New Roman" w:cs="Times New Roman"/>
          <w:i/>
          <w:iCs/>
        </w:rPr>
        <w:t xml:space="preserve">Российского Научного Фонда № </w:t>
      </w:r>
      <w:r w:rsidR="00090296" w:rsidRPr="00CD5331">
        <w:rPr>
          <w:rFonts w:ascii="Times New Roman" w:hAnsi="Times New Roman" w:cs="Times New Roman"/>
          <w:i/>
          <w:iCs/>
        </w:rPr>
        <w:t>25–25–00982</w:t>
      </w:r>
      <w:r w:rsidRPr="00CD5331">
        <w:rPr>
          <w:rFonts w:ascii="Times New Roman" w:hAnsi="Times New Roman" w:cs="Times New Roman"/>
          <w:i/>
          <w:iCs/>
        </w:rPr>
        <w:t xml:space="preserve">. </w:t>
      </w:r>
    </w:p>
    <w:p w14:paraId="12C82C58" w14:textId="6FF5B85E" w:rsidR="00CD5331" w:rsidRPr="00CD5331" w:rsidRDefault="00CD5331" w:rsidP="00CD533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CD5331">
        <w:rPr>
          <w:rFonts w:ascii="Times New Roman" w:hAnsi="Times New Roman" w:cs="Times New Roman"/>
          <w:b/>
          <w:bCs/>
        </w:rPr>
        <w:t>Литература</w:t>
      </w:r>
    </w:p>
    <w:p w14:paraId="0D710101" w14:textId="77777777" w:rsidR="00CD5331" w:rsidRPr="00CD5331" w:rsidRDefault="00CD5331" w:rsidP="00CD533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22F57">
        <w:rPr>
          <w:rFonts w:ascii="Times New Roman" w:hAnsi="Times New Roman" w:cs="Times New Roman"/>
        </w:rPr>
        <w:t xml:space="preserve">1. </w:t>
      </w:r>
      <w:r w:rsidRPr="00CD5331">
        <w:rPr>
          <w:rFonts w:ascii="Times New Roman" w:hAnsi="Times New Roman" w:cs="Times New Roman"/>
          <w:lang w:val="en-US"/>
        </w:rPr>
        <w:t>Jung</w:t>
      </w:r>
      <w:r w:rsidRPr="00E22F57">
        <w:rPr>
          <w:rFonts w:ascii="Times New Roman" w:hAnsi="Times New Roman" w:cs="Times New Roman"/>
        </w:rPr>
        <w:t xml:space="preserve">, </w:t>
      </w:r>
      <w:r w:rsidRPr="00CD5331">
        <w:rPr>
          <w:rFonts w:ascii="Times New Roman" w:hAnsi="Times New Roman" w:cs="Times New Roman"/>
          <w:lang w:val="en-US"/>
        </w:rPr>
        <w:t>I</w:t>
      </w:r>
      <w:r w:rsidRPr="00E22F57">
        <w:rPr>
          <w:rFonts w:ascii="Times New Roman" w:hAnsi="Times New Roman" w:cs="Times New Roman"/>
        </w:rPr>
        <w:t>.</w:t>
      </w:r>
      <w:r w:rsidRPr="00CD5331">
        <w:rPr>
          <w:rFonts w:ascii="Times New Roman" w:hAnsi="Times New Roman" w:cs="Times New Roman"/>
          <w:lang w:val="en-US"/>
        </w:rPr>
        <w:t>Y</w:t>
      </w:r>
      <w:r w:rsidRPr="00E22F57">
        <w:rPr>
          <w:rFonts w:ascii="Times New Roman" w:hAnsi="Times New Roman" w:cs="Times New Roman"/>
        </w:rPr>
        <w:t xml:space="preserve">., </w:t>
      </w:r>
      <w:r w:rsidRPr="00CD5331">
        <w:rPr>
          <w:rFonts w:ascii="Times New Roman" w:hAnsi="Times New Roman" w:cs="Times New Roman"/>
          <w:lang w:val="en-US"/>
        </w:rPr>
        <w:t>Lee</w:t>
      </w:r>
      <w:r w:rsidRPr="00E22F57">
        <w:rPr>
          <w:rFonts w:ascii="Times New Roman" w:hAnsi="Times New Roman" w:cs="Times New Roman"/>
        </w:rPr>
        <w:t xml:space="preserve">, </w:t>
      </w:r>
      <w:r w:rsidRPr="00CD5331">
        <w:rPr>
          <w:rFonts w:ascii="Times New Roman" w:hAnsi="Times New Roman" w:cs="Times New Roman"/>
          <w:lang w:val="en-US"/>
        </w:rPr>
        <w:t>E</w:t>
      </w:r>
      <w:r w:rsidRPr="00E22F57">
        <w:rPr>
          <w:rFonts w:ascii="Times New Roman" w:hAnsi="Times New Roman" w:cs="Times New Roman"/>
        </w:rPr>
        <w:t>.</w:t>
      </w:r>
      <w:r w:rsidRPr="00CD5331">
        <w:rPr>
          <w:rFonts w:ascii="Times New Roman" w:hAnsi="Times New Roman" w:cs="Times New Roman"/>
          <w:lang w:val="en-US"/>
        </w:rPr>
        <w:t>H</w:t>
      </w:r>
      <w:r w:rsidRPr="00E22F57">
        <w:rPr>
          <w:rFonts w:ascii="Times New Roman" w:hAnsi="Times New Roman" w:cs="Times New Roman"/>
        </w:rPr>
        <w:t xml:space="preserve">., </w:t>
      </w:r>
      <w:r w:rsidRPr="00CD5331">
        <w:rPr>
          <w:rFonts w:ascii="Times New Roman" w:hAnsi="Times New Roman" w:cs="Times New Roman"/>
          <w:lang w:val="en-US"/>
        </w:rPr>
        <w:t>Suh</w:t>
      </w:r>
      <w:r w:rsidRPr="00E22F57">
        <w:rPr>
          <w:rFonts w:ascii="Times New Roman" w:hAnsi="Times New Roman" w:cs="Times New Roman"/>
        </w:rPr>
        <w:t xml:space="preserve">, </w:t>
      </w:r>
      <w:r w:rsidRPr="00CD5331">
        <w:rPr>
          <w:rFonts w:ascii="Times New Roman" w:hAnsi="Times New Roman" w:cs="Times New Roman"/>
          <w:lang w:val="en-US"/>
        </w:rPr>
        <w:t>A</w:t>
      </w:r>
      <w:r w:rsidRPr="00E22F57">
        <w:rPr>
          <w:rFonts w:ascii="Times New Roman" w:hAnsi="Times New Roman" w:cs="Times New Roman"/>
        </w:rPr>
        <w:t>.</w:t>
      </w:r>
      <w:r w:rsidRPr="00CD5331">
        <w:rPr>
          <w:rFonts w:ascii="Times New Roman" w:hAnsi="Times New Roman" w:cs="Times New Roman"/>
          <w:lang w:val="en-US"/>
        </w:rPr>
        <w:t>Y</w:t>
      </w:r>
      <w:r w:rsidRPr="00E22F57">
        <w:rPr>
          <w:rFonts w:ascii="Times New Roman" w:hAnsi="Times New Roman" w:cs="Times New Roman"/>
        </w:rPr>
        <w:t xml:space="preserve">. </w:t>
      </w:r>
      <w:r w:rsidRPr="00CD5331">
        <w:rPr>
          <w:rFonts w:ascii="Times New Roman" w:hAnsi="Times New Roman" w:cs="Times New Roman"/>
          <w:lang w:val="en-US"/>
        </w:rPr>
        <w:t>et</w:t>
      </w:r>
      <w:r w:rsidRPr="00E22F57">
        <w:rPr>
          <w:rFonts w:ascii="Times New Roman" w:hAnsi="Times New Roman" w:cs="Times New Roman"/>
        </w:rPr>
        <w:t xml:space="preserve"> </w:t>
      </w:r>
      <w:r w:rsidRPr="00CD5331">
        <w:rPr>
          <w:rFonts w:ascii="Times New Roman" w:hAnsi="Times New Roman" w:cs="Times New Roman"/>
          <w:lang w:val="en-US"/>
        </w:rPr>
        <w:t>al</w:t>
      </w:r>
      <w:r w:rsidRPr="00E22F57">
        <w:rPr>
          <w:rFonts w:ascii="Times New Roman" w:hAnsi="Times New Roman" w:cs="Times New Roman"/>
        </w:rPr>
        <w:t xml:space="preserve">. </w:t>
      </w:r>
      <w:r w:rsidRPr="00CD5331">
        <w:rPr>
          <w:rFonts w:ascii="Times New Roman" w:hAnsi="Times New Roman" w:cs="Times New Roman"/>
          <w:lang w:val="en-US"/>
        </w:rPr>
        <w:t xml:space="preserve">Oligonucleotide-based biosensors for in vitro diagnostics and environmental hazard detection. Anal. </w:t>
      </w:r>
      <w:proofErr w:type="spellStart"/>
      <w:r w:rsidRPr="00CD5331">
        <w:rPr>
          <w:rFonts w:ascii="Times New Roman" w:hAnsi="Times New Roman" w:cs="Times New Roman"/>
          <w:lang w:val="en-US"/>
        </w:rPr>
        <w:t>Bioanal</w:t>
      </w:r>
      <w:proofErr w:type="spellEnd"/>
      <w:r w:rsidRPr="00CD5331">
        <w:rPr>
          <w:rFonts w:ascii="Times New Roman" w:hAnsi="Times New Roman" w:cs="Times New Roman"/>
          <w:lang w:val="en-US"/>
        </w:rPr>
        <w:t>. Chem. 2016. Vol 408. P. 2383–2406.</w:t>
      </w:r>
    </w:p>
    <w:p w14:paraId="43404141" w14:textId="1A725331" w:rsidR="00CD5331" w:rsidRPr="00787AC0" w:rsidRDefault="00CD5331" w:rsidP="00CD533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D5331">
        <w:rPr>
          <w:rFonts w:ascii="Times New Roman" w:hAnsi="Times New Roman" w:cs="Times New Roman"/>
          <w:lang w:val="en-US"/>
        </w:rPr>
        <w:t>2. Sun, S</w:t>
      </w:r>
      <w:r w:rsidR="00064E39">
        <w:rPr>
          <w:rFonts w:ascii="Times New Roman" w:hAnsi="Times New Roman" w:cs="Times New Roman"/>
          <w:lang w:val="en-US"/>
        </w:rPr>
        <w:t>.</w:t>
      </w:r>
      <w:r w:rsidRPr="00CD5331">
        <w:rPr>
          <w:rFonts w:ascii="Times New Roman" w:hAnsi="Times New Roman" w:cs="Times New Roman"/>
          <w:lang w:val="en-US"/>
        </w:rPr>
        <w:t>-C</w:t>
      </w:r>
      <w:r w:rsidR="00064E39">
        <w:rPr>
          <w:rFonts w:ascii="Times New Roman" w:hAnsi="Times New Roman" w:cs="Times New Roman"/>
          <w:lang w:val="en-US"/>
        </w:rPr>
        <w:t>.</w:t>
      </w:r>
      <w:r w:rsidR="00787AC0">
        <w:rPr>
          <w:rFonts w:ascii="Times New Roman" w:hAnsi="Times New Roman" w:cs="Times New Roman"/>
          <w:lang w:val="en-US"/>
        </w:rPr>
        <w:t>,</w:t>
      </w:r>
      <w:r w:rsidRPr="00CD5331">
        <w:rPr>
          <w:rFonts w:ascii="Times New Roman" w:hAnsi="Times New Roman" w:cs="Times New Roman"/>
          <w:lang w:val="en-US"/>
        </w:rPr>
        <w:t xml:space="preserve"> Dou, H</w:t>
      </w:r>
      <w:r w:rsidR="00064E39">
        <w:rPr>
          <w:rFonts w:ascii="Times New Roman" w:hAnsi="Times New Roman" w:cs="Times New Roman"/>
          <w:lang w:val="en-US"/>
        </w:rPr>
        <w:t>.</w:t>
      </w:r>
      <w:r w:rsidRPr="00CD5331">
        <w:rPr>
          <w:rFonts w:ascii="Times New Roman" w:hAnsi="Times New Roman" w:cs="Times New Roman"/>
          <w:lang w:val="en-US"/>
        </w:rPr>
        <w:t>-</w:t>
      </w:r>
      <w:r w:rsidR="00064E39">
        <w:rPr>
          <w:rFonts w:ascii="Times New Roman" w:hAnsi="Times New Roman" w:cs="Times New Roman"/>
          <w:lang w:val="en-US"/>
        </w:rPr>
        <w:t>Y.</w:t>
      </w:r>
      <w:r w:rsidR="00787AC0">
        <w:rPr>
          <w:rFonts w:ascii="Times New Roman" w:hAnsi="Times New Roman" w:cs="Times New Roman"/>
          <w:lang w:val="en-US"/>
        </w:rPr>
        <w:t xml:space="preserve">, </w:t>
      </w:r>
      <w:r w:rsidRPr="00CD5331">
        <w:rPr>
          <w:rFonts w:ascii="Times New Roman" w:hAnsi="Times New Roman" w:cs="Times New Roman"/>
          <w:lang w:val="en-US"/>
        </w:rPr>
        <w:t>Chuang, M</w:t>
      </w:r>
      <w:r w:rsidR="00787AC0">
        <w:rPr>
          <w:rFonts w:ascii="Times New Roman" w:hAnsi="Times New Roman" w:cs="Times New Roman"/>
          <w:lang w:val="en-US"/>
        </w:rPr>
        <w:t>.</w:t>
      </w:r>
      <w:r w:rsidRPr="00CD5331">
        <w:rPr>
          <w:rFonts w:ascii="Times New Roman" w:hAnsi="Times New Roman" w:cs="Times New Roman"/>
          <w:lang w:val="en-US"/>
        </w:rPr>
        <w:t>-C</w:t>
      </w:r>
      <w:r w:rsidR="00787AC0">
        <w:rPr>
          <w:rFonts w:ascii="Times New Roman" w:hAnsi="Times New Roman" w:cs="Times New Roman"/>
          <w:lang w:val="en-US"/>
        </w:rPr>
        <w:t xml:space="preserve">., </w:t>
      </w:r>
      <w:r w:rsidRPr="00CD5331">
        <w:rPr>
          <w:rFonts w:ascii="Times New Roman" w:hAnsi="Times New Roman" w:cs="Times New Roman"/>
          <w:lang w:val="en-US"/>
        </w:rPr>
        <w:t xml:space="preserve">Kolpashchikov, D. Multi-Labeled Electrochemical Sensor for Cost-Efficient Detection of Single Nucleotide Substitutions in Folded Nucleic Acids. </w:t>
      </w:r>
      <w:r w:rsidRPr="00787AC0">
        <w:rPr>
          <w:rFonts w:ascii="Times New Roman" w:hAnsi="Times New Roman" w:cs="Times New Roman"/>
          <w:lang w:val="en-US"/>
        </w:rPr>
        <w:t xml:space="preserve">Sensors and Actuators B: Chemical. 2019. Vol. 287. </w:t>
      </w:r>
      <w:r w:rsidR="00064E39" w:rsidRPr="00064E39">
        <w:rPr>
          <w:rFonts w:ascii="Times New Roman" w:hAnsi="Times New Roman" w:cs="Times New Roman"/>
          <w:lang w:val="en-US"/>
        </w:rPr>
        <w:t>P</w:t>
      </w:r>
      <w:r w:rsidR="00064E39">
        <w:rPr>
          <w:rFonts w:ascii="Times New Roman" w:hAnsi="Times New Roman" w:cs="Times New Roman"/>
          <w:lang w:val="en-US"/>
        </w:rPr>
        <w:t>.</w:t>
      </w:r>
      <w:r w:rsidR="00064E39" w:rsidRPr="00064E39">
        <w:rPr>
          <w:rFonts w:ascii="Times New Roman" w:hAnsi="Times New Roman" w:cs="Times New Roman"/>
          <w:lang w:val="en-US"/>
        </w:rPr>
        <w:t xml:space="preserve"> 569-575</w:t>
      </w:r>
    </w:p>
    <w:p w14:paraId="2DF69C14" w14:textId="131435CE" w:rsidR="00616648" w:rsidRPr="00235F3B" w:rsidRDefault="00CD5331" w:rsidP="00CD5331">
      <w:pPr>
        <w:spacing w:after="0" w:line="240" w:lineRule="auto"/>
        <w:jc w:val="both"/>
        <w:rPr>
          <w:lang w:val="en-US"/>
        </w:rPr>
      </w:pPr>
      <w:r w:rsidRPr="00CD5331">
        <w:rPr>
          <w:rFonts w:ascii="Times New Roman" w:hAnsi="Times New Roman" w:cs="Times New Roman"/>
          <w:lang w:val="en-US"/>
        </w:rPr>
        <w:t xml:space="preserve">3.Shang, Q., Su, Y., Liang, Y. et al. Ultrasensitive cloth-based microfluidic chemiluminescence detection of Listeria monocytogenes </w:t>
      </w:r>
      <w:proofErr w:type="spellStart"/>
      <w:r w:rsidRPr="00CD5331">
        <w:rPr>
          <w:rFonts w:ascii="Times New Roman" w:hAnsi="Times New Roman" w:cs="Times New Roman"/>
          <w:lang w:val="en-US"/>
        </w:rPr>
        <w:t>hlyA</w:t>
      </w:r>
      <w:proofErr w:type="spellEnd"/>
      <w:r w:rsidRPr="00CD5331">
        <w:rPr>
          <w:rFonts w:ascii="Times New Roman" w:hAnsi="Times New Roman" w:cs="Times New Roman"/>
          <w:lang w:val="en-US"/>
        </w:rPr>
        <w:t xml:space="preserve"> gene by hemin/G-quadruplex </w:t>
      </w:r>
      <w:proofErr w:type="spellStart"/>
      <w:r w:rsidRPr="00CD5331">
        <w:rPr>
          <w:rFonts w:ascii="Times New Roman" w:hAnsi="Times New Roman" w:cs="Times New Roman"/>
          <w:lang w:val="en-US"/>
        </w:rPr>
        <w:t>DNAzyme</w:t>
      </w:r>
      <w:proofErr w:type="spellEnd"/>
      <w:r w:rsidRPr="00CD5331">
        <w:rPr>
          <w:rFonts w:ascii="Times New Roman" w:hAnsi="Times New Roman" w:cs="Times New Roman"/>
          <w:lang w:val="en-US"/>
        </w:rPr>
        <w:t xml:space="preserve"> and hybridization chain reaction signal amplification. </w:t>
      </w:r>
      <w:r w:rsidRPr="00235F3B">
        <w:rPr>
          <w:rFonts w:ascii="Times New Roman" w:hAnsi="Times New Roman" w:cs="Times New Roman"/>
          <w:lang w:val="en-US"/>
        </w:rPr>
        <w:t>Anal. Bioanal. Chem. 2020. Vol. 412. P. 3787–3797</w:t>
      </w:r>
    </w:p>
    <w:sectPr w:rsidR="00616648" w:rsidRPr="00235F3B" w:rsidSect="00CD533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48"/>
    <w:rsid w:val="00064E39"/>
    <w:rsid w:val="00090296"/>
    <w:rsid w:val="00235F3B"/>
    <w:rsid w:val="00377AD1"/>
    <w:rsid w:val="00616648"/>
    <w:rsid w:val="00630666"/>
    <w:rsid w:val="00787AC0"/>
    <w:rsid w:val="00CD5331"/>
    <w:rsid w:val="00E22F57"/>
    <w:rsid w:val="00F2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ED46"/>
  <w15:chartTrackingRefBased/>
  <w15:docId w15:val="{D00CEB58-96EF-4F3E-BFC3-557B6EAD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6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6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66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66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66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66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66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66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66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66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66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6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66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6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Висков Михаил Андреевич</dc:creator>
  <cp:keywords/>
  <dc:description/>
  <cp:lastModifiedBy>Висков Михаил Андреевич</cp:lastModifiedBy>
  <cp:revision>7</cp:revision>
  <dcterms:created xsi:type="dcterms:W3CDTF">2026-03-02T05:13:00Z</dcterms:created>
  <dcterms:modified xsi:type="dcterms:W3CDTF">2026-03-16T16:52:00Z</dcterms:modified>
</cp:coreProperties>
</file>