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998727F" w:rsidR="00130241" w:rsidRDefault="00A528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528A2">
        <w:rPr>
          <w:b/>
          <w:color w:val="000000"/>
        </w:rPr>
        <w:t>Исследование конформационных переходов K-</w:t>
      </w:r>
      <w:proofErr w:type="spellStart"/>
      <w:r w:rsidRPr="00A528A2">
        <w:rPr>
          <w:b/>
          <w:color w:val="000000"/>
        </w:rPr>
        <w:t>Ras</w:t>
      </w:r>
      <w:proofErr w:type="spellEnd"/>
      <w:r w:rsidRPr="00A528A2">
        <w:rPr>
          <w:b/>
          <w:color w:val="000000"/>
        </w:rPr>
        <w:t>(G12D) и K-</w:t>
      </w:r>
      <w:proofErr w:type="spellStart"/>
      <w:r w:rsidRPr="00A528A2">
        <w:rPr>
          <w:b/>
          <w:color w:val="000000"/>
        </w:rPr>
        <w:t>Ras</w:t>
      </w:r>
      <w:proofErr w:type="spellEnd"/>
      <w:r w:rsidRPr="00A528A2">
        <w:rPr>
          <w:b/>
          <w:color w:val="000000"/>
        </w:rPr>
        <w:t>(G12C) в комплексе с YK-8S – новым ковалентным ингибитором онкогенных форм K-RAS</w:t>
      </w:r>
      <w:r w:rsidRPr="00A528A2">
        <w:rPr>
          <w:b/>
          <w:color w:val="000000"/>
          <w:highlight w:val="yellow"/>
        </w:rPr>
        <w:t xml:space="preserve"> </w:t>
      </w:r>
    </w:p>
    <w:p w14:paraId="00000002" w14:textId="295D0165" w:rsidR="00130241" w:rsidRDefault="00A528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Вдовина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="00F338BD">
        <w:rPr>
          <w:b/>
          <w:i/>
          <w:color w:val="000000"/>
        </w:rPr>
        <w:t>Хренова</w:t>
      </w:r>
      <w:r w:rsidR="00EB1F49">
        <w:rPr>
          <w:b/>
          <w:i/>
          <w:color w:val="000000"/>
        </w:rPr>
        <w:t xml:space="preserve"> </w:t>
      </w:r>
      <w:r w:rsidR="00F338BD"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 w:rsidR="00F338BD">
        <w:rPr>
          <w:b/>
          <w:i/>
          <w:color w:val="000000"/>
        </w:rPr>
        <w:t>Г</w:t>
      </w:r>
      <w:r w:rsidR="00EB1F49">
        <w:rPr>
          <w:b/>
          <w:i/>
          <w:color w:val="000000"/>
        </w:rPr>
        <w:t>.</w:t>
      </w:r>
    </w:p>
    <w:p w14:paraId="00000003" w14:textId="0DE370F3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F338BD">
        <w:rPr>
          <w:i/>
          <w:color w:val="000000"/>
        </w:rPr>
        <w:t>ка</w:t>
      </w:r>
      <w:r>
        <w:rPr>
          <w:i/>
          <w:color w:val="000000"/>
        </w:rPr>
        <w:t xml:space="preserve">, </w:t>
      </w:r>
      <w:r w:rsidR="00F338BD">
        <w:rPr>
          <w:i/>
          <w:color w:val="000000"/>
        </w:rPr>
        <w:t>5</w:t>
      </w:r>
      <w:r>
        <w:rPr>
          <w:i/>
          <w:color w:val="000000"/>
        </w:rPr>
        <w:t xml:space="preserve">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14:paraId="00000007" w14:textId="6E1AEA29" w:rsidR="00130241" w:rsidRPr="000E334E" w:rsidRDefault="00EB1F49" w:rsidP="00F338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472C38F2" w:rsidR="00130241" w:rsidRPr="003D09A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6" w:history="1">
        <w:r w:rsidR="00F338BD" w:rsidRPr="008775C4">
          <w:rPr>
            <w:rStyle w:val="Hyperlink"/>
            <w:i/>
            <w:lang w:val="en-US"/>
          </w:rPr>
          <w:t>ma</w:t>
        </w:r>
        <w:r w:rsidR="00F338BD" w:rsidRPr="008775C4">
          <w:rPr>
            <w:rStyle w:val="Hyperlink"/>
            <w:i/>
          </w:rPr>
          <w:t>05</w:t>
        </w:r>
        <w:r w:rsidR="00F338BD" w:rsidRPr="008775C4">
          <w:rPr>
            <w:rStyle w:val="Hyperlink"/>
            <w:i/>
            <w:lang w:val="en-US"/>
          </w:rPr>
          <w:t>ria</w:t>
        </w:r>
        <w:r w:rsidR="00F338BD" w:rsidRPr="008775C4">
          <w:rPr>
            <w:rStyle w:val="Hyperlink"/>
            <w:i/>
          </w:rPr>
          <w:t>@</w:t>
        </w:r>
        <w:r w:rsidR="00F338BD" w:rsidRPr="008775C4">
          <w:rPr>
            <w:rStyle w:val="Hyperlink"/>
            <w:i/>
            <w:lang w:val="en-US"/>
          </w:rPr>
          <w:t>mail</w:t>
        </w:r>
        <w:r w:rsidR="00F338BD" w:rsidRPr="00F338BD">
          <w:rPr>
            <w:rStyle w:val="Hyperlink"/>
            <w:i/>
          </w:rPr>
          <w:t>.</w:t>
        </w:r>
        <w:proofErr w:type="spellStart"/>
        <w:r w:rsidR="00F338BD" w:rsidRPr="008775C4">
          <w:rPr>
            <w:rStyle w:val="Hyperlink"/>
            <w:i/>
            <w:lang w:val="en-US"/>
          </w:rPr>
          <w:t>ru</w:t>
        </w:r>
        <w:proofErr w:type="spellEnd"/>
      </w:hyperlink>
    </w:p>
    <w:p w14:paraId="3AEEEEC2" w14:textId="3CBA62A7" w:rsidR="00A42FFF" w:rsidRDefault="00A42FFF" w:rsidP="00A42F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 w:rsidRPr="00A42FFF">
        <w:rPr>
          <w:color w:val="000000"/>
        </w:rPr>
        <w:t>K-</w:t>
      </w:r>
      <w:proofErr w:type="spellStart"/>
      <w:r w:rsidRPr="00A42FFF">
        <w:rPr>
          <w:color w:val="000000"/>
        </w:rPr>
        <w:t>Ras</w:t>
      </w:r>
      <w:proofErr w:type="spellEnd"/>
      <w:r w:rsidRPr="00A42FFF">
        <w:rPr>
          <w:color w:val="000000"/>
        </w:rPr>
        <w:t xml:space="preserve"> (</w:t>
      </w:r>
      <w:proofErr w:type="spellStart"/>
      <w:r w:rsidRPr="00A42FFF">
        <w:rPr>
          <w:color w:val="000000"/>
        </w:rPr>
        <w:t>kirsten</w:t>
      </w:r>
      <w:proofErr w:type="spellEnd"/>
      <w:r w:rsidRPr="00A42FFF">
        <w:rPr>
          <w:color w:val="000000"/>
        </w:rPr>
        <w:t xml:space="preserve"> </w:t>
      </w:r>
      <w:proofErr w:type="spellStart"/>
      <w:r w:rsidRPr="00A42FFF">
        <w:rPr>
          <w:color w:val="000000"/>
        </w:rPr>
        <w:t>rat</w:t>
      </w:r>
      <w:proofErr w:type="spellEnd"/>
      <w:r w:rsidRPr="00A42FFF">
        <w:rPr>
          <w:color w:val="000000"/>
        </w:rPr>
        <w:t xml:space="preserve"> </w:t>
      </w:r>
      <w:proofErr w:type="spellStart"/>
      <w:r w:rsidRPr="00A42FFF">
        <w:rPr>
          <w:color w:val="000000"/>
        </w:rPr>
        <w:t>sarcoma</w:t>
      </w:r>
      <w:proofErr w:type="spellEnd"/>
      <w:r w:rsidRPr="00A42FFF">
        <w:rPr>
          <w:color w:val="000000"/>
        </w:rPr>
        <w:t xml:space="preserve"> </w:t>
      </w:r>
      <w:proofErr w:type="spellStart"/>
      <w:r w:rsidRPr="00A42FFF">
        <w:rPr>
          <w:color w:val="000000"/>
        </w:rPr>
        <w:t>viral</w:t>
      </w:r>
      <w:proofErr w:type="spellEnd"/>
      <w:r w:rsidRPr="00A42FFF">
        <w:rPr>
          <w:color w:val="000000"/>
        </w:rPr>
        <w:t xml:space="preserve"> </w:t>
      </w:r>
      <w:proofErr w:type="spellStart"/>
      <w:r w:rsidRPr="00A42FFF">
        <w:rPr>
          <w:color w:val="000000"/>
        </w:rPr>
        <w:t>oncogene</w:t>
      </w:r>
      <w:proofErr w:type="spellEnd"/>
      <w:r w:rsidRPr="00A42FFF">
        <w:rPr>
          <w:color w:val="000000"/>
        </w:rPr>
        <w:t xml:space="preserve"> </w:t>
      </w:r>
      <w:proofErr w:type="spellStart"/>
      <w:r w:rsidRPr="00A42FFF">
        <w:rPr>
          <w:color w:val="000000"/>
        </w:rPr>
        <w:t>homolog</w:t>
      </w:r>
      <w:proofErr w:type="spellEnd"/>
      <w:r w:rsidRPr="00A42FFF">
        <w:rPr>
          <w:color w:val="000000"/>
        </w:rPr>
        <w:t xml:space="preserve">) относится к семейству </w:t>
      </w:r>
      <w:proofErr w:type="spellStart"/>
      <w:r w:rsidRPr="00A42FFF">
        <w:rPr>
          <w:color w:val="000000"/>
        </w:rPr>
        <w:t>малыx</w:t>
      </w:r>
      <w:proofErr w:type="spellEnd"/>
      <w:r w:rsidRPr="00A42FFF">
        <w:rPr>
          <w:color w:val="000000"/>
        </w:rPr>
        <w:t xml:space="preserve"> G-белков RAS (</w:t>
      </w:r>
      <w:proofErr w:type="spellStart"/>
      <w:r w:rsidRPr="00A42FFF">
        <w:rPr>
          <w:color w:val="000000"/>
        </w:rPr>
        <w:t>rat</w:t>
      </w:r>
      <w:proofErr w:type="spellEnd"/>
      <w:r w:rsidRPr="00A42FFF">
        <w:rPr>
          <w:color w:val="000000"/>
        </w:rPr>
        <w:t xml:space="preserve"> </w:t>
      </w:r>
      <w:proofErr w:type="spellStart"/>
      <w:r w:rsidRPr="00A42FFF">
        <w:rPr>
          <w:color w:val="000000"/>
        </w:rPr>
        <w:t>sarcoma</w:t>
      </w:r>
      <w:proofErr w:type="spellEnd"/>
      <w:r w:rsidRPr="00A42FFF">
        <w:rPr>
          <w:color w:val="000000"/>
        </w:rPr>
        <w:t xml:space="preserve">) и является одним из наиболее часто мутирующих в опухолях [1]. Молекула YK-8S одновременно </w:t>
      </w:r>
      <w:proofErr w:type="spellStart"/>
      <w:r w:rsidRPr="00A42FFF">
        <w:rPr>
          <w:color w:val="000000"/>
        </w:rPr>
        <w:t>ковалентно</w:t>
      </w:r>
      <w:proofErr w:type="spellEnd"/>
      <w:r w:rsidRPr="00A42FFF">
        <w:rPr>
          <w:color w:val="000000"/>
        </w:rPr>
        <w:t xml:space="preserve"> модифи</w:t>
      </w:r>
      <w:r w:rsidR="00C9147E">
        <w:rPr>
          <w:color w:val="000000"/>
        </w:rPr>
        <w:t>ци</w:t>
      </w:r>
      <w:r w:rsidRPr="00A42FFF">
        <w:rPr>
          <w:color w:val="000000"/>
        </w:rPr>
        <w:t>рует K-</w:t>
      </w:r>
      <w:proofErr w:type="spellStart"/>
      <w:r w:rsidRPr="00A42FFF">
        <w:rPr>
          <w:color w:val="000000"/>
        </w:rPr>
        <w:t>Ras</w:t>
      </w:r>
      <w:proofErr w:type="spellEnd"/>
      <w:r w:rsidRPr="00A42FFF">
        <w:rPr>
          <w:color w:val="000000"/>
        </w:rPr>
        <w:t>(G12D) и K-</w:t>
      </w:r>
      <w:proofErr w:type="spellStart"/>
      <w:r w:rsidRPr="00A42FFF">
        <w:rPr>
          <w:color w:val="000000"/>
        </w:rPr>
        <w:t>Ras</w:t>
      </w:r>
      <w:proofErr w:type="spellEnd"/>
      <w:r w:rsidRPr="00A42FFF">
        <w:rPr>
          <w:color w:val="000000"/>
        </w:rPr>
        <w:t xml:space="preserve">(G12C) с эффективностью 76 % и 100 % соответственно при сохранении активности белка дикого типа (рис. 1). В обоих случаях образуется строго один ковалентный </w:t>
      </w:r>
      <w:proofErr w:type="spellStart"/>
      <w:r w:rsidRPr="00A42FFF">
        <w:rPr>
          <w:color w:val="000000"/>
        </w:rPr>
        <w:t>аддукт</w:t>
      </w:r>
      <w:proofErr w:type="spellEnd"/>
      <w:r w:rsidRPr="00A42FFF">
        <w:rPr>
          <w:color w:val="000000"/>
        </w:rPr>
        <w:t>, что свидетельствует о высокой специфичности связывания [1].</w:t>
      </w:r>
    </w:p>
    <w:p w14:paraId="3903C88B" w14:textId="3402892F" w:rsidR="00A42FFF" w:rsidRDefault="00A42FFF" w:rsidP="00A42F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3F4337AA" wp14:editId="3F5B6184">
            <wp:extent cx="5577142" cy="131682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6753" cy="1368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59AED" w14:textId="5476E92C" w:rsidR="00A42FFF" w:rsidRPr="00A42FFF" w:rsidRDefault="00A42FFF" w:rsidP="00A42F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42FFF">
        <w:rPr>
          <w:color w:val="000000"/>
        </w:rPr>
        <w:t>Рис.1. Одновременное нацеливание на K-</w:t>
      </w:r>
      <w:proofErr w:type="spellStart"/>
      <w:r w:rsidRPr="00A42FFF">
        <w:rPr>
          <w:color w:val="000000"/>
        </w:rPr>
        <w:t>Ras</w:t>
      </w:r>
      <w:proofErr w:type="spellEnd"/>
      <w:r w:rsidRPr="00A42FFF">
        <w:rPr>
          <w:color w:val="000000"/>
        </w:rPr>
        <w:t xml:space="preserve">(G12D) и K-RAS(G12C) c использованием настраиваемых </w:t>
      </w:r>
      <w:proofErr w:type="spellStart"/>
      <w:r w:rsidRPr="00A42FFF">
        <w:rPr>
          <w:color w:val="000000"/>
        </w:rPr>
        <w:t>оксирановых</w:t>
      </w:r>
      <w:proofErr w:type="spellEnd"/>
      <w:r w:rsidRPr="00A42FFF">
        <w:rPr>
          <w:color w:val="000000"/>
        </w:rPr>
        <w:t xml:space="preserve"> </w:t>
      </w:r>
      <w:proofErr w:type="spellStart"/>
      <w:r w:rsidRPr="00A42FFF">
        <w:rPr>
          <w:color w:val="000000"/>
        </w:rPr>
        <w:t>электрофилов</w:t>
      </w:r>
      <w:proofErr w:type="spellEnd"/>
      <w:r w:rsidRPr="00A42FFF">
        <w:rPr>
          <w:color w:val="000000"/>
        </w:rPr>
        <w:t xml:space="preserve"> [1]</w:t>
      </w:r>
    </w:p>
    <w:p w14:paraId="7B4A4D08" w14:textId="77777777" w:rsidR="00A42FFF" w:rsidRPr="00A42FFF" w:rsidRDefault="00A42FFF" w:rsidP="00A42F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42FFF">
        <w:rPr>
          <w:color w:val="000000"/>
        </w:rPr>
        <w:t xml:space="preserve">Для изучения причин образования строго одного ковалентного </w:t>
      </w:r>
      <w:proofErr w:type="spellStart"/>
      <w:r w:rsidRPr="00A42FFF">
        <w:rPr>
          <w:color w:val="000000"/>
        </w:rPr>
        <w:t>аддукта</w:t>
      </w:r>
      <w:proofErr w:type="spellEnd"/>
      <w:r w:rsidRPr="00A42FFF">
        <w:rPr>
          <w:color w:val="000000"/>
        </w:rPr>
        <w:t xml:space="preserve"> для различных мутантов K-</w:t>
      </w:r>
      <w:proofErr w:type="spellStart"/>
      <w:r w:rsidRPr="00A42FFF">
        <w:rPr>
          <w:color w:val="000000"/>
        </w:rPr>
        <w:t>Ras</w:t>
      </w:r>
      <w:proofErr w:type="spellEnd"/>
      <w:r w:rsidRPr="00A42FFF">
        <w:rPr>
          <w:color w:val="000000"/>
        </w:rPr>
        <w:t xml:space="preserve"> проведена молекулярная динамика (МД) продолжительностью 600 </w:t>
      </w:r>
      <w:proofErr w:type="spellStart"/>
      <w:r w:rsidRPr="00A42FFF">
        <w:rPr>
          <w:color w:val="000000"/>
        </w:rPr>
        <w:t>нс</w:t>
      </w:r>
      <w:proofErr w:type="spellEnd"/>
      <w:r w:rsidRPr="00A42FFF">
        <w:rPr>
          <w:color w:val="000000"/>
        </w:rPr>
        <w:t xml:space="preserve"> для анализа стабильности комплекса YK-8S c белком K-</w:t>
      </w:r>
      <w:proofErr w:type="spellStart"/>
      <w:r w:rsidRPr="00A42FFF">
        <w:rPr>
          <w:color w:val="000000"/>
        </w:rPr>
        <w:t>Ras</w:t>
      </w:r>
      <w:proofErr w:type="spellEnd"/>
      <w:r w:rsidRPr="00A42FFF">
        <w:rPr>
          <w:color w:val="000000"/>
        </w:rPr>
        <w:t xml:space="preserve">(G12C) и 1600 </w:t>
      </w:r>
      <w:proofErr w:type="spellStart"/>
      <w:r w:rsidRPr="00A42FFF">
        <w:rPr>
          <w:color w:val="000000"/>
        </w:rPr>
        <w:t>нс</w:t>
      </w:r>
      <w:proofErr w:type="spellEnd"/>
      <w:r w:rsidRPr="00A42FFF">
        <w:rPr>
          <w:color w:val="000000"/>
        </w:rPr>
        <w:t xml:space="preserve"> – для комплекса YK-8S c K-</w:t>
      </w:r>
      <w:proofErr w:type="spellStart"/>
      <w:r w:rsidRPr="00A42FFF">
        <w:rPr>
          <w:color w:val="000000"/>
        </w:rPr>
        <w:t>Ras</w:t>
      </w:r>
      <w:proofErr w:type="spellEnd"/>
      <w:r w:rsidRPr="00A42FFF">
        <w:rPr>
          <w:color w:val="000000"/>
        </w:rPr>
        <w:t>(G12D). Анализ МД траекторий включал проведение кластеризации кадров и поиск реакционно-способных геометрических конфигураций. В результате геометрического анализа конформационных переходов отобраны репрезентативные кадры, соответствующие реакционным комплексам, в которых возможна атака как по одному, так и по другому атомам углерода. Эти состояния были в дальнейшем использованы как стартовые для расчётов МД траекторий с комбинированными потенциалами квантовой механики/молекулярной механики(КМ/ММ).</w:t>
      </w:r>
    </w:p>
    <w:p w14:paraId="6C7A33D3" w14:textId="55676EBE" w:rsidR="00A42FFF" w:rsidRPr="00A42FFF" w:rsidRDefault="00A42FFF" w:rsidP="00A42F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42FFF">
        <w:rPr>
          <w:color w:val="000000"/>
        </w:rPr>
        <w:t>Для системы K-</w:t>
      </w:r>
      <w:proofErr w:type="spellStart"/>
      <w:r w:rsidRPr="00A42FFF">
        <w:rPr>
          <w:color w:val="000000"/>
        </w:rPr>
        <w:t>Ras</w:t>
      </w:r>
      <w:proofErr w:type="spellEnd"/>
      <w:r w:rsidRPr="00A42FFF">
        <w:rPr>
          <w:color w:val="000000"/>
        </w:rPr>
        <w:t xml:space="preserve">(G12D)–YK-8S устойчивую реакционно-способную геометрию сохраняют только кадры, соответствующие атаке по второму атому углерода </w:t>
      </w:r>
      <w:proofErr w:type="spellStart"/>
      <w:r w:rsidRPr="00A42FFF">
        <w:rPr>
          <w:color w:val="000000"/>
        </w:rPr>
        <w:t>оксиранового</w:t>
      </w:r>
      <w:proofErr w:type="spellEnd"/>
      <w:r w:rsidRPr="00A42FFF">
        <w:rPr>
          <w:color w:val="000000"/>
        </w:rPr>
        <w:t xml:space="preserve"> кольца, что обусловлено формированием сети из трёх водородных связей между аминокислотными остатками 11–13, YK-8S и </w:t>
      </w:r>
      <w:proofErr w:type="spellStart"/>
      <w:r w:rsidRPr="00A42FFF">
        <w:rPr>
          <w:color w:val="000000"/>
        </w:rPr>
        <w:t>гуанозиндифосфат</w:t>
      </w:r>
      <w:proofErr w:type="spellEnd"/>
      <w:r w:rsidRPr="00A42FFF">
        <w:rPr>
          <w:color w:val="000000"/>
        </w:rPr>
        <w:t xml:space="preserve"> (ГДФ), стабилизирующих </w:t>
      </w:r>
      <w:proofErr w:type="spellStart"/>
      <w:r w:rsidRPr="00A42FFF">
        <w:rPr>
          <w:color w:val="000000"/>
        </w:rPr>
        <w:t>предреакционное</w:t>
      </w:r>
      <w:proofErr w:type="spellEnd"/>
      <w:r w:rsidRPr="00A42FFF">
        <w:rPr>
          <w:color w:val="000000"/>
        </w:rPr>
        <w:t xml:space="preserve"> состояние и фиксирующей ориентацию </w:t>
      </w:r>
      <w:proofErr w:type="spellStart"/>
      <w:r w:rsidRPr="00A42FFF">
        <w:rPr>
          <w:color w:val="000000"/>
        </w:rPr>
        <w:t>лиганда</w:t>
      </w:r>
      <w:proofErr w:type="spellEnd"/>
      <w:r w:rsidRPr="00A42FFF">
        <w:rPr>
          <w:color w:val="000000"/>
        </w:rPr>
        <w:t>. В системе K-</w:t>
      </w:r>
      <w:proofErr w:type="spellStart"/>
      <w:r w:rsidRPr="00A42FFF">
        <w:rPr>
          <w:color w:val="000000"/>
        </w:rPr>
        <w:t>Ras</w:t>
      </w:r>
      <w:proofErr w:type="spellEnd"/>
      <w:r w:rsidRPr="00A42FFF">
        <w:rPr>
          <w:color w:val="000000"/>
        </w:rPr>
        <w:t xml:space="preserve">(G12C)–YK-8S МД- и КМ/ММ-расчёты указывают на возможность реакции по обоим атомам углерода </w:t>
      </w:r>
      <w:proofErr w:type="spellStart"/>
      <w:r w:rsidRPr="00A42FFF">
        <w:rPr>
          <w:color w:val="000000"/>
        </w:rPr>
        <w:t>оксирана</w:t>
      </w:r>
      <w:proofErr w:type="spellEnd"/>
      <w:r w:rsidRPr="00A42FFF">
        <w:rPr>
          <w:color w:val="000000"/>
        </w:rPr>
        <w:t xml:space="preserve">, однако анализ индексов </w:t>
      </w:r>
      <w:proofErr w:type="spellStart"/>
      <w:r w:rsidRPr="00A42FFF">
        <w:rPr>
          <w:color w:val="000000"/>
        </w:rPr>
        <w:t>Фукуи</w:t>
      </w:r>
      <w:proofErr w:type="spellEnd"/>
      <w:r w:rsidRPr="00A42FFF">
        <w:rPr>
          <w:color w:val="000000"/>
        </w:rPr>
        <w:t xml:space="preserve"> и геометрических параметров показывает преимущество пути по первой позиции: </w:t>
      </w:r>
      <w:proofErr w:type="spellStart"/>
      <w:r w:rsidRPr="00A42FFF">
        <w:rPr>
          <w:color w:val="000000"/>
        </w:rPr>
        <w:t>тиольная</w:t>
      </w:r>
      <w:proofErr w:type="spellEnd"/>
      <w:r w:rsidRPr="00A42FFF">
        <w:rPr>
          <w:color w:val="000000"/>
        </w:rPr>
        <w:t xml:space="preserve"> группа цистеина ориентирована в раствор, что облегчает нуклеофильную атаку и отщепление протона. Напротив, при атаке по второй позиции </w:t>
      </w:r>
      <w:proofErr w:type="spellStart"/>
      <w:r w:rsidRPr="00A42FFF">
        <w:rPr>
          <w:color w:val="000000"/>
        </w:rPr>
        <w:t>цистеиновый</w:t>
      </w:r>
      <w:proofErr w:type="spellEnd"/>
      <w:r w:rsidRPr="00A42FFF">
        <w:rPr>
          <w:color w:val="000000"/>
        </w:rPr>
        <w:t xml:space="preserve"> остаток жёстко зафиксирован за счёт водородных связей с YK-8S и водой, координирующей Mg²⁺ и β-фосфат ГДФ, что затрудняет перенос протона и делает данный путь энергетически менее благоприятным. Для подтверждения этого вывода требуется расчёт энергетических профилей реакции.</w:t>
      </w:r>
    </w:p>
    <w:bookmarkEnd w:id="0"/>
    <w:p w14:paraId="022FC08C" w14:textId="3736513E" w:rsidR="00A02163" w:rsidRPr="00EA7E57" w:rsidRDefault="00EA7E57" w:rsidP="00EA7E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EA7E57">
        <w:rPr>
          <w:i/>
          <w:iCs/>
          <w:color w:val="000000"/>
        </w:rPr>
        <w:t>Работа выполнена в рамках государственного задания Московского государственного университета имени М. В. Ломоносова (регистрационный номер 121031300176-3).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46AE968B" w:rsidR="00116478" w:rsidRPr="00107AA3" w:rsidRDefault="00EA7E57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C9147E">
        <w:rPr>
          <w:color w:val="000000"/>
        </w:rPr>
        <w:t xml:space="preserve">1. </w:t>
      </w:r>
      <w:r w:rsidRPr="00EA7E57">
        <w:rPr>
          <w:color w:val="000000"/>
          <w:lang w:val="en-US"/>
        </w:rPr>
        <w:t>Z</w:t>
      </w:r>
      <w:r w:rsidRPr="00C9147E">
        <w:rPr>
          <w:color w:val="000000"/>
        </w:rPr>
        <w:t xml:space="preserve">. </w:t>
      </w:r>
      <w:r w:rsidRPr="00EA7E57">
        <w:rPr>
          <w:color w:val="000000"/>
          <w:lang w:val="en-US"/>
        </w:rPr>
        <w:t>Yu</w:t>
      </w:r>
      <w:r w:rsidRPr="00C9147E">
        <w:rPr>
          <w:color w:val="000000"/>
        </w:rPr>
        <w:t xml:space="preserve">, </w:t>
      </w:r>
      <w:r w:rsidRPr="00EA7E57">
        <w:rPr>
          <w:color w:val="000000"/>
          <w:lang w:val="en-US"/>
        </w:rPr>
        <w:t>et</w:t>
      </w:r>
      <w:r w:rsidRPr="00C9147E">
        <w:rPr>
          <w:color w:val="000000"/>
        </w:rPr>
        <w:t xml:space="preserve"> </w:t>
      </w:r>
      <w:r w:rsidRPr="00EA7E57">
        <w:rPr>
          <w:color w:val="000000"/>
          <w:lang w:val="en-US"/>
        </w:rPr>
        <w:t>al</w:t>
      </w:r>
      <w:r w:rsidRPr="00C9147E">
        <w:rPr>
          <w:color w:val="000000"/>
        </w:rPr>
        <w:t xml:space="preserve">. </w:t>
      </w:r>
      <w:r w:rsidRPr="00EA7E57">
        <w:rPr>
          <w:color w:val="000000"/>
          <w:lang w:val="en-US"/>
        </w:rPr>
        <w:t>Simultaneous covalent modification of K-Ras(G12D) and K-Ras(G12C) with tunable oxirane electrophiles</w:t>
      </w:r>
      <w:r>
        <w:rPr>
          <w:color w:val="000000"/>
          <w:lang w:val="en-US"/>
        </w:rPr>
        <w:t xml:space="preserve"> /</w:t>
      </w:r>
      <w:r w:rsidRPr="00EA7E57">
        <w:rPr>
          <w:color w:val="000000"/>
          <w:lang w:val="en-US"/>
        </w:rPr>
        <w:t>/ J. Med. Chem. 2023</w:t>
      </w:r>
      <w:r>
        <w:rPr>
          <w:color w:val="000000"/>
          <w:lang w:val="en-US"/>
        </w:rPr>
        <w:t xml:space="preserve">. </w:t>
      </w:r>
      <w:r w:rsidRPr="00EA7E57">
        <w:rPr>
          <w:color w:val="000000"/>
          <w:lang w:val="en-US"/>
        </w:rPr>
        <w:t>V</w:t>
      </w:r>
      <w:r>
        <w:rPr>
          <w:color w:val="000000"/>
          <w:lang w:val="en-US"/>
        </w:rPr>
        <w:t>ol</w:t>
      </w:r>
      <w:r w:rsidRPr="00EA7E57">
        <w:rPr>
          <w:color w:val="000000"/>
          <w:lang w:val="en-US"/>
        </w:rPr>
        <w:t>.</w:t>
      </w:r>
      <w:r>
        <w:rPr>
          <w:color w:val="000000"/>
          <w:lang w:val="en-US"/>
        </w:rPr>
        <w:t xml:space="preserve"> </w:t>
      </w:r>
      <w:r w:rsidRPr="00EA7E57">
        <w:rPr>
          <w:color w:val="000000"/>
          <w:lang w:val="en-US"/>
        </w:rPr>
        <w:t>66</w:t>
      </w:r>
      <w:r>
        <w:rPr>
          <w:color w:val="000000"/>
          <w:lang w:val="en-US"/>
        </w:rPr>
        <w:t xml:space="preserve">. </w:t>
      </w:r>
      <w:r w:rsidRPr="00EA7E57">
        <w:rPr>
          <w:color w:val="000000"/>
          <w:lang w:val="en-US"/>
        </w:rPr>
        <w:t>P.</w:t>
      </w:r>
      <w:r>
        <w:rPr>
          <w:color w:val="000000"/>
          <w:lang w:val="en-US"/>
        </w:rPr>
        <w:t xml:space="preserve"> </w:t>
      </w:r>
      <w:r w:rsidRPr="00EA7E57">
        <w:rPr>
          <w:color w:val="000000"/>
          <w:lang w:val="en-US"/>
        </w:rPr>
        <w:t>11024–11037.</w:t>
      </w:r>
    </w:p>
    <w:sectPr w:rsidR="00116478" w:rsidRPr="00107AA3" w:rsidSect="00A42FF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51AE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1F4BA8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48B8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42FFF"/>
    <w:rsid w:val="00A528A2"/>
    <w:rsid w:val="00AA1D62"/>
    <w:rsid w:val="00AD7380"/>
    <w:rsid w:val="00BF36F8"/>
    <w:rsid w:val="00BF4622"/>
    <w:rsid w:val="00C36346"/>
    <w:rsid w:val="00C844E2"/>
    <w:rsid w:val="00C9147E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A7E57"/>
    <w:rsid w:val="00EB1F49"/>
    <w:rsid w:val="00F338BD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basedOn w:val="DefaultParagraphFon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05ri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Мария Вдовина</cp:lastModifiedBy>
  <cp:revision>3</cp:revision>
  <cp:lastPrinted>2026-01-28T14:24:00Z</cp:lastPrinted>
  <dcterms:created xsi:type="dcterms:W3CDTF">2026-03-07T14:50:00Z</dcterms:created>
  <dcterms:modified xsi:type="dcterms:W3CDTF">2026-03-16T16:13:00Z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