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FB734E" w:rsidRPr="00740B65" w:rsidRDefault="006F0067" w:rsidP="006F00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0" w:name="_heading=h.og1awyhdrosi" w:colFirst="0" w:colLast="0"/>
      <w:bookmarkEnd w:id="0"/>
      <w:r w:rsidRPr="00740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Разработка и оценка прототипа </w:t>
      </w:r>
      <w:proofErr w:type="spellStart"/>
      <w:r w:rsidRPr="00740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иммунохроматографического</w:t>
      </w:r>
      <w:proofErr w:type="spellEnd"/>
      <w:r w:rsidRPr="00740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теста для одновременного определения </w:t>
      </w:r>
      <w:proofErr w:type="spellStart"/>
      <w:r w:rsidRPr="00740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глутаматдегидрогиназы</w:t>
      </w:r>
      <w:proofErr w:type="spellEnd"/>
      <w:r w:rsidRPr="00740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токсинов A и B </w:t>
      </w:r>
      <w:proofErr w:type="spellStart"/>
      <w:r w:rsidRPr="00740B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Clostridi</w:t>
      </w:r>
      <w:r w:rsidRPr="00740B6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oides</w:t>
      </w:r>
      <w:proofErr w:type="spellEnd"/>
      <w:r w:rsidRPr="00740B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difficile</w:t>
      </w:r>
    </w:p>
    <w:p w14:paraId="00000002" w14:textId="77777777" w:rsidR="00FB734E" w:rsidRPr="00740B65" w:rsidRDefault="006F0067" w:rsidP="006F00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40B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Потапова Т.О.</w:t>
      </w:r>
      <w:r w:rsidRPr="00740B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vertAlign w:val="superscript"/>
        </w:rPr>
        <w:t>1,2</w:t>
      </w:r>
      <w:r w:rsidRPr="00740B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 Семейкина А.А.</w:t>
      </w:r>
      <w:r w:rsidRPr="00740B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vertAlign w:val="superscript"/>
        </w:rPr>
        <w:t>1</w:t>
      </w:r>
      <w:r w:rsidRPr="00740B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 Ермошина О.О.</w:t>
      </w:r>
      <w:r w:rsidRPr="00740B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vertAlign w:val="superscript"/>
        </w:rPr>
        <w:t>1</w:t>
      </w:r>
    </w:p>
    <w:p w14:paraId="00000003" w14:textId="0DF7B68F" w:rsidR="00FB734E" w:rsidRPr="00740B65" w:rsidRDefault="006F0067" w:rsidP="006F00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40B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Студент, 4 курс бакалавриата</w:t>
      </w:r>
    </w:p>
    <w:p w14:paraId="00000004" w14:textId="38B6789D" w:rsidR="00FB734E" w:rsidRPr="00740B65" w:rsidRDefault="006F0067" w:rsidP="006F0067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bookmarkStart w:id="1" w:name="_heading=h.2xkr8bqpogx6" w:colFirst="0" w:colLast="0"/>
      <w:bookmarkEnd w:id="1"/>
      <w:r w:rsidRPr="00740B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1</w:t>
      </w:r>
      <w:r w:rsidRPr="00740B65">
        <w:rPr>
          <w:rFonts w:ascii="Times New Roman" w:eastAsia="Times New Roman" w:hAnsi="Times New Roman" w:cs="Times New Roman"/>
          <w:i/>
          <w:iCs/>
          <w:sz w:val="24"/>
          <w:szCs w:val="24"/>
        </w:rPr>
        <w:t>Институт биохимии</w:t>
      </w:r>
      <w:r w:rsidRPr="00740B6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им. А.Н. Баха, Федеральный исследовательский центр «Фундаментальные основы биотехнологии» РАН, Москва, Россия</w:t>
      </w:r>
    </w:p>
    <w:p w14:paraId="00000006" w14:textId="2EAB47FF" w:rsidR="00FB734E" w:rsidRPr="006F0067" w:rsidRDefault="006F0067" w:rsidP="006F00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740B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Национальный исследовательский университет </w:t>
      </w:r>
      <w:r w:rsidRPr="00740B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«Высшая школа экономики»,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факультет биологии и биотехнологии,</w:t>
      </w:r>
      <w:r w:rsidRPr="00740B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Москва, Россия</w:t>
      </w:r>
    </w:p>
    <w:p w14:paraId="00000007" w14:textId="2A05DB7C" w:rsidR="00FB734E" w:rsidRPr="00740B65" w:rsidRDefault="006F0067" w:rsidP="006F00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40B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E-mail: </w:t>
      </w:r>
      <w:hyperlink r:id="rId6">
        <w:r w:rsidRPr="00740B65">
          <w:rPr>
            <w:rFonts w:ascii="Times New Roman" w:eastAsia="Times New Roman" w:hAnsi="Times New Roman" w:cs="Times New Roman"/>
            <w:i/>
            <w:iCs/>
            <w:color w:val="0563C1"/>
            <w:sz w:val="24"/>
            <w:szCs w:val="24"/>
            <w:u w:val="single"/>
          </w:rPr>
          <w:t>PotapovaTaisiya21@yandex.ru</w:t>
        </w:r>
      </w:hyperlink>
    </w:p>
    <w:p w14:paraId="00000008" w14:textId="77777777" w:rsidR="00FB734E" w:rsidRDefault="006F0067" w:rsidP="00740B65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Инфекция, вызванная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Clostridioides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difficile</w:t>
      </w:r>
      <w:r>
        <w:rPr>
          <w:rFonts w:ascii="Times New Roman" w:eastAsia="Times New Roman" w:hAnsi="Times New Roman" w:cs="Times New Roman"/>
          <w:sz w:val="24"/>
          <w:szCs w:val="24"/>
        </w:rPr>
        <w:t>, является одной из ведущих причин антибиотик-ассоцииро</w:t>
      </w:r>
      <w:r>
        <w:rPr>
          <w:rFonts w:ascii="Times New Roman" w:eastAsia="Times New Roman" w:hAnsi="Times New Roman" w:cs="Times New Roman"/>
          <w:sz w:val="24"/>
          <w:szCs w:val="24"/>
        </w:rPr>
        <w:t>ванной диареи и тяжелых воспалительных заболеваний кишечника, своевременная диагностика играет ключевую роль в ограничении распространения заболевания. Несмотря на наличие различных лабораторных методов, актуальной задачей остается разработка доступных мул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ьтиплексных экспресс-тестов для одновременного определения нескольких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диагностически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значимых маркеров инфекции.</w:t>
      </w:r>
    </w:p>
    <w:p w14:paraId="00000009" w14:textId="77777777" w:rsidR="00FB734E" w:rsidRDefault="006F0067" w:rsidP="00740B65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связи с этим целью работы является создание прототипа цветной мультиплексной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иммунохроматографической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тест-системы для одновременного определ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глутаматдегидрогеназы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(ГДГ) и токсинов A и B.</w:t>
      </w:r>
    </w:p>
    <w:p w14:paraId="0000000A" w14:textId="28AD9F29" w:rsidR="00FB734E" w:rsidRDefault="006F0067" w:rsidP="00740B65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Исследование проводилось на мультиплексной модели с использованием латексных частиц различных цветов в качестве визуальных меток. Ковалентная сшивка антител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карбоксилированными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латексами осуществлялась</w:t>
      </w:r>
      <w:r w:rsidR="00740B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z w:val="24"/>
          <w:szCs w:val="24"/>
        </w:rPr>
        <w:t>арбодиимидно-сукцинимидным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методом. </w:t>
      </w:r>
    </w:p>
    <w:p w14:paraId="0000000B" w14:textId="77777777" w:rsidR="00FB734E" w:rsidRDefault="006F0067" w:rsidP="00740B65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ходе разработки оптимизировалось расположение аналитических зон на тест-полоске, а также подбиралась нитроцеллюлозная мембрана из ряда коммерчески доступных вариантов («MDI» Индия,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Sartorius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Германия). Выбор мембран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 и расположение на ней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биореагентов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является критически важным этапом, поскольку данные характеристики определяют стабильность потока и аналитическую чувствительность.</w:t>
      </w:r>
    </w:p>
    <w:p w14:paraId="0000000C" w14:textId="77777777" w:rsidR="00FB734E" w:rsidRDefault="006F0067" w:rsidP="00740B65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Отдельное внимание уделялось подбору состава экстрагирующего буфера, обеспечивающего эф</w:t>
      </w:r>
      <w:r>
        <w:rPr>
          <w:rFonts w:ascii="Times New Roman" w:eastAsia="Times New Roman" w:hAnsi="Times New Roman" w:cs="Times New Roman"/>
          <w:sz w:val="24"/>
          <w:szCs w:val="24"/>
        </w:rPr>
        <w:t>фективное высвобождение целевых антигенов из биологических образцов. Оптимизация состава проводилась с варьированием буферной основы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фосфатоно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-солевая,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Трис-HCl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боратная) в концентрациях 50–200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диапазоне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7,5–9,5. Изучалось влияние ионной силы пр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добавлении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NaCl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концентрации 50–1000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а также содержание белкового стабилизатора (БСА) и детергентов в диапазоне 0,5–1,5 % для повышения эффективности высвобождения антигенов из образца и снижения неспецифического связывания.</w:t>
      </w:r>
    </w:p>
    <w:p w14:paraId="0000000D" w14:textId="77777777" w:rsidR="00FB734E" w:rsidRDefault="006F0067" w:rsidP="00740B65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подбора состава 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уфера и формирования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мультимембранного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композита прототип тест-системы оценивался на предмет перекрестной реактивности и влияния потенциальных интерферирующих факторов. В ходе проверки показано отсутствие ложноположительных реакций с перекрестными инфекция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ми, значимое влияния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интерферентов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не выявлено.</w:t>
      </w:r>
    </w:p>
    <w:p w14:paraId="0000000E" w14:textId="77777777" w:rsidR="00FB734E" w:rsidRDefault="006F0067" w:rsidP="00740B65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результате разработана мультиплексная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иммунохроматографическая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тест-система с оптимальной последовательностью аналитических зон и подобранной рабочей мембраной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Sartorius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(Германия)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CN180</w:t>
      </w:r>
      <w:r>
        <w:rPr>
          <w:rFonts w:ascii="Times New Roman" w:eastAsia="Times New Roman" w:hAnsi="Times New Roman" w:cs="Times New Roman"/>
          <w:sz w:val="24"/>
          <w:szCs w:val="24"/>
        </w:rPr>
        <w:t>. В качестве экстр</w:t>
      </w:r>
      <w:r>
        <w:rPr>
          <w:rFonts w:ascii="Times New Roman" w:eastAsia="Times New Roman" w:hAnsi="Times New Roman" w:cs="Times New Roman"/>
          <w:sz w:val="24"/>
          <w:szCs w:val="24"/>
        </w:rPr>
        <w:t>агирующего буфера выбран 50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фосфатно-солевой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=7.5), содержащий 200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NaCl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0,5 % БСА. Чувствительность полученного прототипа тест-системы составила: для ГДГ – 11,1 нг/мл, для токсина А – 1,4 нг/мл и для токсина В – 0,5 нг/мл. Короткое время проведе</w:t>
      </w:r>
      <w:r>
        <w:rPr>
          <w:rFonts w:ascii="Times New Roman" w:eastAsia="Times New Roman" w:hAnsi="Times New Roman" w:cs="Times New Roman"/>
          <w:sz w:val="24"/>
          <w:szCs w:val="24"/>
        </w:rPr>
        <w:t>ние анализа (10 минут) и удобная интерпретация результатов обеспечивает значительное конкурентное преимущество в клинической диагностике.</w:t>
      </w:r>
    </w:p>
    <w:sectPr w:rsidR="00FB734E" w:rsidSect="00740B65">
      <w:pgSz w:w="11906" w:h="16838" w:code="9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9B2261EE-F8EE-4CF6-B34C-628A996947C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2" w:fontKey="{FA21A2EF-AF77-472C-8DF5-799088D92FB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B6BD8A4-BE36-47A9-8B4E-EE6359EA93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34E"/>
    <w:rsid w:val="006F0067"/>
    <w:rsid w:val="00740B65"/>
    <w:rsid w:val="00FB7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85A51"/>
  <w15:docId w15:val="{8D60FD5B-BCBC-48A3-9874-4864D5DC9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Hyperlink"/>
    <w:basedOn w:val="a0"/>
    <w:uiPriority w:val="99"/>
    <w:unhideWhenUsed/>
    <w:rsid w:val="00533BBA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33BBA"/>
    <w:rPr>
      <w:color w:val="605E5C"/>
      <w:shd w:val="clear" w:color="auto" w:fill="E1DFDD"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hyperlink" Target="mailto:PotapovaTaisiya21@yandex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Txd9CApoYqNtjQWHU0hIG9C2uA==">CgMxLjAyDmgub2cxYXd5aGRyb3NpMg5oLjJ4a3I4YnFwb2d4NjgAciExWjdqcVg0bUFoeGxiVlk5dDJQT2RoLVFUUklDZWxSN3U=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4525A62E-4CD2-4919-9066-D1C445647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2026-02-26T14:13:00Z</dcterms:created>
  <dcterms:modified xsi:type="dcterms:W3CDTF">2026-03-11T07:35:00Z</dcterms:modified>
</cp:coreProperties>
</file>