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470B0" w14:textId="77777777" w:rsidR="00BF7142" w:rsidRDefault="00BF7142" w:rsidP="00BF714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71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Динамика </w:t>
      </w:r>
      <w:proofErr w:type="spellStart"/>
      <w:r w:rsidRPr="00BF7142">
        <w:rPr>
          <w:rFonts w:ascii="Times New Roman" w:eastAsia="Times New Roman" w:hAnsi="Times New Roman" w:cs="Times New Roman"/>
          <w:b/>
          <w:bCs/>
          <w:sz w:val="24"/>
          <w:szCs w:val="24"/>
        </w:rPr>
        <w:t>мультиэкситонных</w:t>
      </w:r>
      <w:proofErr w:type="spellEnd"/>
      <w:r w:rsidRPr="00BF71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состояний в квантовых точках </w:t>
      </w:r>
      <w:proofErr w:type="spellStart"/>
      <w:r w:rsidRPr="00BF7142">
        <w:rPr>
          <w:rFonts w:ascii="Times New Roman" w:eastAsia="Times New Roman" w:hAnsi="Times New Roman" w:cs="Times New Roman"/>
          <w:b/>
          <w:bCs/>
          <w:sz w:val="24"/>
          <w:szCs w:val="24"/>
        </w:rPr>
        <w:t>халькогенидов</w:t>
      </w:r>
      <w:proofErr w:type="spellEnd"/>
      <w:r w:rsidRPr="00BF71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металлов.</w:t>
      </w:r>
    </w:p>
    <w:p w14:paraId="154F760E" w14:textId="3DE16012" w:rsidR="00BF7142" w:rsidRPr="009D43F7" w:rsidRDefault="00BF7142" w:rsidP="00BF714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Васин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А.А.</w:t>
      </w:r>
      <w:proofErr w:type="gramEnd"/>
      <w:r w:rsidRPr="00BF714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ru-RU"/>
        </w:rPr>
        <w:t>1,2</w:t>
      </w:r>
      <w:bookmarkStart w:id="0" w:name="_Hlk193368302"/>
      <w:r w:rsidRPr="00BF7142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F7142">
        <w:rPr>
          <w:rFonts w:ascii="Times New Roman" w:hAnsi="Times New Roman" w:cs="Times New Roman"/>
          <w:sz w:val="28"/>
          <w:szCs w:val="28"/>
        </w:rPr>
        <w:t xml:space="preserve"> </w:t>
      </w:r>
      <w:r w:rsidRPr="00BF7142">
        <w:rPr>
          <w:rFonts w:ascii="Times New Roman" w:hAnsi="Times New Roman" w:cs="Times New Roman"/>
          <w:sz w:val="24"/>
          <w:szCs w:val="24"/>
        </w:rPr>
        <w:t>Добряков</w:t>
      </w:r>
      <w:r w:rsidRPr="00BF71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7142">
        <w:rPr>
          <w:rFonts w:ascii="Times New Roman" w:hAnsi="Times New Roman" w:cs="Times New Roman"/>
          <w:sz w:val="24"/>
          <w:szCs w:val="24"/>
        </w:rPr>
        <w:t>А. Л.</w:t>
      </w:r>
      <w:r w:rsidRPr="00BF7142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BF7142">
        <w:rPr>
          <w:rFonts w:ascii="Times New Roman" w:hAnsi="Times New Roman" w:cs="Times New Roman"/>
          <w:sz w:val="24"/>
          <w:szCs w:val="24"/>
        </w:rPr>
        <w:t>, Костров</w:t>
      </w:r>
      <w:r w:rsidRPr="00BF71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7142">
        <w:rPr>
          <w:rFonts w:ascii="Times New Roman" w:hAnsi="Times New Roman" w:cs="Times New Roman"/>
          <w:sz w:val="24"/>
          <w:szCs w:val="24"/>
        </w:rPr>
        <w:t>А. Н.</w:t>
      </w:r>
      <w:r w:rsidRPr="00BF7142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BF7142">
        <w:rPr>
          <w:rFonts w:ascii="Times New Roman" w:hAnsi="Times New Roman" w:cs="Times New Roman"/>
          <w:sz w:val="24"/>
          <w:szCs w:val="24"/>
        </w:rPr>
        <w:t>, Гостев</w:t>
      </w:r>
      <w:r w:rsidRPr="00BF71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7142">
        <w:rPr>
          <w:rFonts w:ascii="Times New Roman" w:hAnsi="Times New Roman" w:cs="Times New Roman"/>
          <w:sz w:val="24"/>
          <w:szCs w:val="24"/>
        </w:rPr>
        <w:t>Ф. Е.</w:t>
      </w:r>
      <w:r w:rsidRPr="00BF7142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BF7142">
        <w:rPr>
          <w:rFonts w:ascii="Times New Roman" w:hAnsi="Times New Roman" w:cs="Times New Roman"/>
          <w:sz w:val="24"/>
          <w:szCs w:val="24"/>
        </w:rPr>
        <w:t>, Шелаев</w:t>
      </w:r>
      <w:r w:rsidRPr="00BF71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7142">
        <w:rPr>
          <w:rFonts w:ascii="Times New Roman" w:hAnsi="Times New Roman" w:cs="Times New Roman"/>
          <w:sz w:val="24"/>
          <w:szCs w:val="24"/>
        </w:rPr>
        <w:t>И.В.</w:t>
      </w:r>
      <w:r w:rsidRPr="00BF7142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BF7142">
        <w:rPr>
          <w:rFonts w:ascii="Times New Roman" w:hAnsi="Times New Roman" w:cs="Times New Roman"/>
          <w:sz w:val="24"/>
          <w:szCs w:val="24"/>
        </w:rPr>
        <w:t>, Антонова</w:t>
      </w:r>
      <w:r w:rsidR="00AE32AD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BF7142">
        <w:rPr>
          <w:rFonts w:ascii="Times New Roman" w:hAnsi="Times New Roman" w:cs="Times New Roman"/>
          <w:sz w:val="24"/>
          <w:szCs w:val="24"/>
        </w:rPr>
        <w:t>О. Ю.</w:t>
      </w:r>
      <w:r w:rsidRPr="00BF714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F7142">
        <w:rPr>
          <w:rFonts w:ascii="Times New Roman" w:hAnsi="Times New Roman" w:cs="Times New Roman"/>
          <w:sz w:val="24"/>
          <w:szCs w:val="24"/>
        </w:rPr>
        <w:t>, Кочев</w:t>
      </w:r>
      <w:r w:rsidRPr="00BF71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7142">
        <w:rPr>
          <w:rFonts w:ascii="Times New Roman" w:hAnsi="Times New Roman" w:cs="Times New Roman"/>
          <w:sz w:val="24"/>
          <w:szCs w:val="24"/>
        </w:rPr>
        <w:t>С. Ю.</w:t>
      </w:r>
      <w:r w:rsidRPr="00BF71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F7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7142">
        <w:rPr>
          <w:rFonts w:ascii="Times New Roman" w:hAnsi="Times New Roman" w:cs="Times New Roman"/>
          <w:sz w:val="24"/>
          <w:szCs w:val="24"/>
        </w:rPr>
        <w:t>Надточенко</w:t>
      </w:r>
      <w:proofErr w:type="spellEnd"/>
      <w:r w:rsidRPr="00BF71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7142">
        <w:rPr>
          <w:rFonts w:ascii="Times New Roman" w:hAnsi="Times New Roman" w:cs="Times New Roman"/>
          <w:sz w:val="24"/>
          <w:szCs w:val="24"/>
        </w:rPr>
        <w:t>В. А.</w:t>
      </w:r>
      <w:r w:rsidRPr="00BF7142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bookmarkEnd w:id="0"/>
      <w:r w:rsidR="009D43F7" w:rsidRPr="009D43F7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,4</w:t>
      </w:r>
    </w:p>
    <w:p w14:paraId="6FDED682" w14:textId="066B36FF" w:rsidR="00BF7142" w:rsidRPr="00BF7142" w:rsidRDefault="00BF7142" w:rsidP="00BF714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F7142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BF714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Московский физико-технический институт (национальный исследовательский университет, МФТИ), Долгопрудный,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Россия</w:t>
      </w:r>
    </w:p>
    <w:p w14:paraId="52D81E9B" w14:textId="7C8BCC05" w:rsidR="00BF7142" w:rsidRPr="00BF7142" w:rsidRDefault="00BF7142" w:rsidP="00BF714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F7142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BF714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Федеральный исследовательский центр химической физики им. Н. Н. Семенова РАН, Москва,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Россия</w:t>
      </w:r>
    </w:p>
    <w:p w14:paraId="307C8C0D" w14:textId="47975B44" w:rsidR="00BF7142" w:rsidRDefault="00BF7142" w:rsidP="00BF714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BF7142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Pr="00BF7142">
        <w:rPr>
          <w:rFonts w:ascii="Times New Roman" w:eastAsia="Times New Roman" w:hAnsi="Times New Roman" w:cs="Times New Roman"/>
          <w:i/>
          <w:iCs/>
          <w:sz w:val="24"/>
          <w:szCs w:val="24"/>
        </w:rPr>
        <w:t>Институт элементоорганических соединений им. А. Н. Несмеянова РАН, Москва,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 Россия</w:t>
      </w:r>
    </w:p>
    <w:p w14:paraId="14950BC2" w14:textId="1C16B9CA" w:rsidR="009D43F7" w:rsidRPr="009D43F7" w:rsidRDefault="009D43F7" w:rsidP="00BF714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9D43F7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ru-RU"/>
        </w:rPr>
        <w:t>4</w:t>
      </w:r>
      <w:r w:rsidRPr="009D43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МГУ имени </w:t>
      </w:r>
      <w:proofErr w:type="gramStart"/>
      <w:r w:rsidRPr="009D43F7">
        <w:rPr>
          <w:rFonts w:ascii="Times New Roman" w:hAnsi="Times New Roman" w:cs="Times New Roman"/>
          <w:i/>
          <w:color w:val="000000"/>
          <w:sz w:val="24"/>
          <w:szCs w:val="24"/>
        </w:rPr>
        <w:t>М.В.</w:t>
      </w:r>
      <w:proofErr w:type="gramEnd"/>
      <w:r w:rsidRPr="009D43F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Ломоносова, химический факультет, Москва, Россия</w:t>
      </w:r>
    </w:p>
    <w:p w14:paraId="2A8C5C25" w14:textId="608385FF" w:rsidR="0045554F" w:rsidRPr="00271C1D" w:rsidRDefault="00AE3B88" w:rsidP="00BF714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0A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</w:t>
      </w:r>
      <w:r w:rsidRPr="00271C1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-</w:t>
      </w:r>
      <w:r w:rsidRPr="001E0A5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mail</w:t>
      </w:r>
      <w:r w:rsidRPr="00271C1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: </w:t>
      </w:r>
      <w:hyperlink r:id="rId5" w:history="1">
        <w:r w:rsidR="00BF7142" w:rsidRPr="00BF7142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u w:val="none"/>
            <w:lang w:val="en-US"/>
          </w:rPr>
          <w:t>a</w:t>
        </w:r>
        <w:r w:rsidR="00BF7142" w:rsidRPr="00271C1D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u w:val="none"/>
            <w:lang w:val="ru-RU"/>
          </w:rPr>
          <w:t>2</w:t>
        </w:r>
        <w:r w:rsidR="00BF7142" w:rsidRPr="00BF7142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u w:val="none"/>
            <w:lang w:val="en-US"/>
          </w:rPr>
          <w:t>vasin</w:t>
        </w:r>
        <w:r w:rsidR="00BF7142" w:rsidRPr="00271C1D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u w:val="none"/>
            <w:lang w:val="ru-RU"/>
          </w:rPr>
          <w:t>@</w:t>
        </w:r>
        <w:r w:rsidR="00BF7142" w:rsidRPr="00BF7142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u w:val="none"/>
            <w:lang w:val="en-US"/>
          </w:rPr>
          <w:t>yandex</w:t>
        </w:r>
        <w:r w:rsidR="00BF7142" w:rsidRPr="00271C1D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="00BF7142" w:rsidRPr="00BF7142">
          <w:rPr>
            <w:rStyle w:val="a7"/>
            <w:rFonts w:ascii="Times New Roman" w:eastAsia="Times New Roman" w:hAnsi="Times New Roman" w:cs="Times New Roman"/>
            <w:i/>
            <w:iCs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Pr="00271C1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14:paraId="65B7D147" w14:textId="77777777" w:rsidR="0045554F" w:rsidRPr="00271C1D" w:rsidRDefault="0045554F" w:rsidP="00BF7142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D1E7FE" w14:textId="454BD17F" w:rsidR="007C21BA" w:rsidRDefault="001E0A50" w:rsidP="007863BF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271C1D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Полупроводниковые квантовые точки </w:t>
      </w:r>
      <w:r w:rsidR="006D66F0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spellStart"/>
      <w:r w:rsidR="006D66F0">
        <w:rPr>
          <w:rFonts w:ascii="Times New Roman" w:hAnsi="Times New Roman" w:cs="Times New Roman"/>
          <w:sz w:val="24"/>
          <w:szCs w:val="24"/>
          <w:lang w:val="ru-RU"/>
        </w:rPr>
        <w:t>нанокристаллы</w:t>
      </w:r>
      <w:proofErr w:type="spellEnd"/>
      <w:r w:rsidR="006D66F0">
        <w:rPr>
          <w:rFonts w:ascii="Times New Roman" w:hAnsi="Times New Roman" w:cs="Times New Roman"/>
          <w:sz w:val="24"/>
          <w:szCs w:val="24"/>
          <w:lang w:val="ru-RU"/>
        </w:rPr>
        <w:t xml:space="preserve"> размер которых сравним с радиусом Бора экситона. </w:t>
      </w:r>
      <w:r w:rsidR="005233E3">
        <w:rPr>
          <w:rFonts w:ascii="Times New Roman" w:hAnsi="Times New Roman" w:cs="Times New Roman"/>
          <w:sz w:val="24"/>
          <w:szCs w:val="24"/>
          <w:lang w:val="ru-RU"/>
        </w:rPr>
        <w:t xml:space="preserve">Особенное свойство квантовых точек – способность к образованию </w:t>
      </w:r>
      <w:proofErr w:type="spellStart"/>
      <w:r w:rsidR="005233E3">
        <w:rPr>
          <w:rFonts w:ascii="Times New Roman" w:hAnsi="Times New Roman" w:cs="Times New Roman"/>
          <w:sz w:val="24"/>
          <w:szCs w:val="24"/>
          <w:lang w:val="ru-RU"/>
        </w:rPr>
        <w:t>мультиэкситонных</w:t>
      </w:r>
      <w:proofErr w:type="spellEnd"/>
      <w:r w:rsidR="005233E3">
        <w:rPr>
          <w:rFonts w:ascii="Times New Roman" w:hAnsi="Times New Roman" w:cs="Times New Roman"/>
          <w:sz w:val="24"/>
          <w:szCs w:val="24"/>
          <w:lang w:val="ru-RU"/>
        </w:rPr>
        <w:t xml:space="preserve"> состояний, когда после возбуждения на одной частице образуется два или более экситона. </w:t>
      </w:r>
      <w:r w:rsidR="00D83AD2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="005233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3AD2">
        <w:rPr>
          <w:rFonts w:ascii="Times New Roman" w:hAnsi="Times New Roman" w:cs="Times New Roman"/>
          <w:sz w:val="24"/>
          <w:szCs w:val="24"/>
          <w:lang w:val="ru-RU"/>
        </w:rPr>
        <w:t>мультиэкситонных</w:t>
      </w:r>
      <w:proofErr w:type="spellEnd"/>
      <w:r w:rsidR="005233E3">
        <w:rPr>
          <w:rFonts w:ascii="Times New Roman" w:hAnsi="Times New Roman" w:cs="Times New Roman"/>
          <w:sz w:val="24"/>
          <w:szCs w:val="24"/>
        </w:rPr>
        <w:t xml:space="preserve"> </w:t>
      </w:r>
      <w:r w:rsidR="00D83AD2">
        <w:rPr>
          <w:rFonts w:ascii="Times New Roman" w:hAnsi="Times New Roman" w:cs="Times New Roman"/>
          <w:sz w:val="24"/>
          <w:szCs w:val="24"/>
          <w:lang w:val="ru-RU"/>
        </w:rPr>
        <w:t>состояний</w:t>
      </w:r>
      <w:r w:rsidR="005233E3">
        <w:rPr>
          <w:rFonts w:ascii="Times New Roman" w:hAnsi="Times New Roman" w:cs="Times New Roman"/>
          <w:sz w:val="24"/>
          <w:szCs w:val="24"/>
        </w:rPr>
        <w:t xml:space="preserve"> в квантовых </w:t>
      </w:r>
      <w:r w:rsidR="00D83AD2">
        <w:rPr>
          <w:rFonts w:ascii="Times New Roman" w:hAnsi="Times New Roman" w:cs="Times New Roman"/>
          <w:sz w:val="24"/>
          <w:szCs w:val="24"/>
        </w:rPr>
        <w:t xml:space="preserve">точках </w:t>
      </w:r>
      <w:r w:rsidR="00D83AD2">
        <w:rPr>
          <w:rFonts w:ascii="Times New Roman" w:hAnsi="Times New Roman" w:cs="Times New Roman"/>
          <w:sz w:val="24"/>
          <w:szCs w:val="24"/>
          <w:lang w:val="ru-RU"/>
        </w:rPr>
        <w:t xml:space="preserve">открывает новые горизонты в использовании квантовых точек в солнечной энергетики, оптических усилителях, лазерах и </w:t>
      </w:r>
      <w:proofErr w:type="spellStart"/>
      <w:r w:rsidR="00D83AD2">
        <w:rPr>
          <w:rFonts w:ascii="Times New Roman" w:hAnsi="Times New Roman" w:cs="Times New Roman"/>
          <w:sz w:val="24"/>
          <w:szCs w:val="24"/>
        </w:rPr>
        <w:t>биомаркер</w:t>
      </w:r>
      <w:proofErr w:type="spellEnd"/>
      <w:r w:rsidR="00D83AD2">
        <w:rPr>
          <w:rFonts w:ascii="Times New Roman" w:hAnsi="Times New Roman" w:cs="Times New Roman"/>
          <w:sz w:val="24"/>
          <w:szCs w:val="24"/>
          <w:lang w:val="ru-RU"/>
        </w:rPr>
        <w:t xml:space="preserve">ах </w:t>
      </w:r>
      <w:proofErr w:type="spellStart"/>
      <w:r w:rsidR="00D83AD2">
        <w:rPr>
          <w:rFonts w:ascii="Times New Roman" w:hAnsi="Times New Roman" w:cs="Times New Roman"/>
          <w:sz w:val="24"/>
          <w:szCs w:val="24"/>
        </w:rPr>
        <w:t>субдифракционного</w:t>
      </w:r>
      <w:proofErr w:type="spellEnd"/>
      <w:r w:rsidR="00D83AD2">
        <w:rPr>
          <w:rFonts w:ascii="Times New Roman" w:hAnsi="Times New Roman" w:cs="Times New Roman"/>
          <w:sz w:val="24"/>
          <w:szCs w:val="24"/>
        </w:rPr>
        <w:t xml:space="preserve"> разрешения.  </w:t>
      </w:r>
      <w:r w:rsidR="005233E3">
        <w:rPr>
          <w:rFonts w:ascii="Times New Roman" w:hAnsi="Times New Roman" w:cs="Times New Roman"/>
          <w:sz w:val="24"/>
          <w:szCs w:val="24"/>
          <w:lang w:val="ru-RU"/>
        </w:rPr>
        <w:t>Однак</w:t>
      </w:r>
      <w:r w:rsidR="00D83AD2">
        <w:rPr>
          <w:rFonts w:ascii="Times New Roman" w:hAnsi="Times New Roman" w:cs="Times New Roman"/>
          <w:sz w:val="24"/>
          <w:szCs w:val="24"/>
          <w:lang w:val="ru-RU"/>
        </w:rPr>
        <w:t xml:space="preserve">о, для применения </w:t>
      </w:r>
      <w:proofErr w:type="spellStart"/>
      <w:r w:rsidR="00D83AD2">
        <w:rPr>
          <w:rFonts w:ascii="Times New Roman" w:hAnsi="Times New Roman" w:cs="Times New Roman"/>
          <w:sz w:val="24"/>
          <w:szCs w:val="24"/>
          <w:lang w:val="ru-RU"/>
        </w:rPr>
        <w:t>мультиэкситонных</w:t>
      </w:r>
      <w:proofErr w:type="spellEnd"/>
      <w:r w:rsidR="00D83AD2">
        <w:rPr>
          <w:rFonts w:ascii="Times New Roman" w:hAnsi="Times New Roman" w:cs="Times New Roman"/>
          <w:sz w:val="24"/>
          <w:szCs w:val="24"/>
          <w:lang w:val="ru-RU"/>
        </w:rPr>
        <w:t xml:space="preserve"> состояний необходимо </w:t>
      </w:r>
      <w:r w:rsidR="00EA5B59">
        <w:rPr>
          <w:rFonts w:ascii="Times New Roman" w:hAnsi="Times New Roman" w:cs="Times New Roman"/>
          <w:sz w:val="24"/>
          <w:szCs w:val="24"/>
          <w:lang w:val="ru-RU"/>
        </w:rPr>
        <w:t xml:space="preserve">более глубокое </w:t>
      </w:r>
      <w:r w:rsidR="00D83AD2">
        <w:rPr>
          <w:rFonts w:ascii="Times New Roman" w:hAnsi="Times New Roman" w:cs="Times New Roman"/>
          <w:sz w:val="24"/>
          <w:szCs w:val="24"/>
          <w:lang w:val="ru-RU"/>
        </w:rPr>
        <w:t xml:space="preserve">понимание динамики процессов, происходящих в квантовых точках.  </w:t>
      </w:r>
      <w:r w:rsidR="007C21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A6E50E" w14:textId="0325F97F" w:rsidR="007863BF" w:rsidRPr="007863BF" w:rsidRDefault="00D83AD2" w:rsidP="007863BF">
      <w:pPr>
        <w:spacing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работах </w:t>
      </w:r>
      <w:r w:rsidRPr="00D83AD2">
        <w:rPr>
          <w:rFonts w:ascii="Times New Roman" w:hAnsi="Times New Roman" w:cs="Times New Roman"/>
          <w:sz w:val="24"/>
          <w:szCs w:val="24"/>
          <w:lang w:val="ru-RU"/>
        </w:rPr>
        <w:t>[1,2]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proofErr w:type="spellStart"/>
      <w:r w:rsidR="007C21BA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="007C21BA">
        <w:rPr>
          <w:rFonts w:ascii="Times New Roman" w:hAnsi="Times New Roman" w:cs="Times New Roman"/>
          <w:sz w:val="24"/>
          <w:szCs w:val="24"/>
        </w:rPr>
        <w:t xml:space="preserve"> была исследована динамика экситонных состояний методом </w:t>
      </w:r>
      <w:proofErr w:type="spellStart"/>
      <w:r w:rsidR="007C21BA">
        <w:rPr>
          <w:rFonts w:ascii="Times New Roman" w:hAnsi="Times New Roman" w:cs="Times New Roman"/>
          <w:sz w:val="24"/>
          <w:szCs w:val="24"/>
        </w:rPr>
        <w:t>фемтосекундной</w:t>
      </w:r>
      <w:proofErr w:type="spellEnd"/>
      <w:r w:rsidR="007C21BA">
        <w:rPr>
          <w:rFonts w:ascii="Times New Roman" w:hAnsi="Times New Roman" w:cs="Times New Roman"/>
          <w:sz w:val="24"/>
          <w:szCs w:val="24"/>
        </w:rPr>
        <w:t xml:space="preserve"> спектроскопии накачки-зондирования</w:t>
      </w:r>
      <w:r w:rsidRPr="00D83A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квантовых точках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а также в квантовых точках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ZnCdS</w:t>
      </w:r>
      <w:proofErr w:type="spellEnd"/>
      <w:r w:rsidR="007C21BA">
        <w:rPr>
          <w:rFonts w:ascii="Times New Roman" w:hAnsi="Times New Roman" w:cs="Times New Roman"/>
          <w:sz w:val="24"/>
          <w:szCs w:val="24"/>
        </w:rPr>
        <w:t>.</w:t>
      </w:r>
      <w:r w:rsidR="007863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63BF">
        <w:rPr>
          <w:rFonts w:ascii="Times New Roman" w:hAnsi="Times New Roman" w:cs="Times New Roman"/>
          <w:sz w:val="24"/>
          <w:szCs w:val="24"/>
        </w:rPr>
        <w:t xml:space="preserve">Нами показано, что процесс релаксации с </w:t>
      </w:r>
      <w:proofErr w:type="spellStart"/>
      <w:r w:rsidR="007863BF">
        <w:rPr>
          <w:rFonts w:ascii="Times New Roman" w:hAnsi="Times New Roman" w:cs="Times New Roman"/>
          <w:sz w:val="24"/>
          <w:szCs w:val="24"/>
        </w:rPr>
        <w:t>высоколежащих</w:t>
      </w:r>
      <w:proofErr w:type="spellEnd"/>
      <w:r w:rsidR="007863BF">
        <w:rPr>
          <w:rFonts w:ascii="Times New Roman" w:hAnsi="Times New Roman" w:cs="Times New Roman"/>
          <w:sz w:val="24"/>
          <w:szCs w:val="24"/>
        </w:rPr>
        <w:t xml:space="preserve"> экситонов на краевой, происходящий по механизму </w:t>
      </w:r>
      <w:proofErr w:type="spellStart"/>
      <w:r w:rsidR="007863BF">
        <w:rPr>
          <w:rFonts w:ascii="Times New Roman" w:hAnsi="Times New Roman" w:cs="Times New Roman"/>
          <w:sz w:val="24"/>
          <w:szCs w:val="24"/>
        </w:rPr>
        <w:t>Оже</w:t>
      </w:r>
      <w:proofErr w:type="spellEnd"/>
      <w:r w:rsidR="007863BF">
        <w:rPr>
          <w:rFonts w:ascii="Times New Roman" w:hAnsi="Times New Roman" w:cs="Times New Roman"/>
          <w:sz w:val="24"/>
          <w:szCs w:val="24"/>
        </w:rPr>
        <w:t xml:space="preserve">-релаксации, не зависит от интенсивности возбуждающего излучения и происходит с характерными временами 0,15–0,2 </w:t>
      </w:r>
      <w:proofErr w:type="spellStart"/>
      <w:r w:rsidR="007863BF">
        <w:rPr>
          <w:rFonts w:ascii="Times New Roman" w:hAnsi="Times New Roman" w:cs="Times New Roman"/>
          <w:sz w:val="24"/>
          <w:szCs w:val="24"/>
        </w:rPr>
        <w:t>пс</w:t>
      </w:r>
      <w:proofErr w:type="spellEnd"/>
      <w:r w:rsidR="007863BF">
        <w:rPr>
          <w:rFonts w:ascii="Times New Roman" w:hAnsi="Times New Roman" w:cs="Times New Roman"/>
          <w:sz w:val="24"/>
          <w:szCs w:val="24"/>
        </w:rPr>
        <w:t xml:space="preserve">. </w:t>
      </w:r>
      <w:r w:rsidR="0086371F">
        <w:rPr>
          <w:rFonts w:ascii="Times New Roman" w:hAnsi="Times New Roman" w:cs="Times New Roman"/>
          <w:sz w:val="24"/>
          <w:szCs w:val="24"/>
        </w:rPr>
        <w:t xml:space="preserve">Динамика носителей заряда в </w:t>
      </w:r>
      <w:proofErr w:type="spellStart"/>
      <w:r w:rsidR="0086371F">
        <w:rPr>
          <w:rFonts w:ascii="Times New Roman" w:hAnsi="Times New Roman" w:cs="Times New Roman"/>
          <w:sz w:val="24"/>
          <w:szCs w:val="24"/>
        </w:rPr>
        <w:t>мультиэкситонных</w:t>
      </w:r>
      <w:proofErr w:type="spellEnd"/>
      <w:r w:rsidR="0086371F">
        <w:rPr>
          <w:rFonts w:ascii="Times New Roman" w:hAnsi="Times New Roman" w:cs="Times New Roman"/>
          <w:sz w:val="24"/>
          <w:szCs w:val="24"/>
        </w:rPr>
        <w:t xml:space="preserve"> состояниях определяются процессами </w:t>
      </w:r>
      <w:proofErr w:type="spellStart"/>
      <w:r w:rsidR="0086371F">
        <w:rPr>
          <w:rFonts w:ascii="Times New Roman" w:hAnsi="Times New Roman" w:cs="Times New Roman"/>
          <w:sz w:val="24"/>
          <w:szCs w:val="24"/>
        </w:rPr>
        <w:t>Оже</w:t>
      </w:r>
      <w:proofErr w:type="spellEnd"/>
      <w:r w:rsidR="0086371F">
        <w:rPr>
          <w:rFonts w:ascii="Times New Roman" w:hAnsi="Times New Roman" w:cs="Times New Roman"/>
          <w:sz w:val="24"/>
          <w:szCs w:val="24"/>
        </w:rPr>
        <w:t xml:space="preserve">, классом неупругих процессов рассеяния двух носителей, которые приводят к </w:t>
      </w:r>
      <w:proofErr w:type="spellStart"/>
      <w:r w:rsidR="0086371F">
        <w:rPr>
          <w:rFonts w:ascii="Times New Roman" w:hAnsi="Times New Roman" w:cs="Times New Roman"/>
          <w:sz w:val="24"/>
          <w:szCs w:val="24"/>
        </w:rPr>
        <w:t>безызлучательной</w:t>
      </w:r>
      <w:proofErr w:type="spellEnd"/>
      <w:r w:rsidR="0086371F">
        <w:rPr>
          <w:rFonts w:ascii="Times New Roman" w:hAnsi="Times New Roman" w:cs="Times New Roman"/>
          <w:sz w:val="24"/>
          <w:szCs w:val="24"/>
        </w:rPr>
        <w:t xml:space="preserve"> релаксации одного носителя и одновременному возбуждению другого</w:t>
      </w:r>
      <w:r w:rsidR="0086371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863BF">
        <w:rPr>
          <w:rFonts w:ascii="Times New Roman" w:hAnsi="Times New Roman" w:cs="Times New Roman"/>
          <w:sz w:val="24"/>
          <w:szCs w:val="24"/>
          <w:lang w:val="ru-RU"/>
        </w:rPr>
        <w:t>Нами показано, что динамика релаксации краевого экситонов может быть описана в рамках стохастической модели с использованием двух констант:</w:t>
      </w:r>
      <w:r w:rsidR="007863BF" w:rsidRPr="007863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63BF">
        <w:rPr>
          <w:rFonts w:ascii="Times New Roman" w:hAnsi="Times New Roman" w:cs="Times New Roman"/>
          <w:sz w:val="24"/>
          <w:szCs w:val="24"/>
          <w:lang w:val="ru-RU"/>
        </w:rPr>
        <w:t xml:space="preserve">константы </w:t>
      </w:r>
      <w:proofErr w:type="spellStart"/>
      <w:r w:rsidR="007863BF" w:rsidRPr="007863BF">
        <w:rPr>
          <w:rFonts w:ascii="Times New Roman" w:hAnsi="Times New Roman" w:cs="Times New Roman"/>
          <w:sz w:val="24"/>
          <w:szCs w:val="24"/>
          <w:lang w:val="ru-RU"/>
        </w:rPr>
        <w:t>Оже</w:t>
      </w:r>
      <w:proofErr w:type="spellEnd"/>
      <w:r w:rsidR="007863BF" w:rsidRPr="007863BF">
        <w:rPr>
          <w:rFonts w:ascii="Times New Roman" w:hAnsi="Times New Roman" w:cs="Times New Roman"/>
          <w:sz w:val="24"/>
          <w:szCs w:val="24"/>
          <w:lang w:val="ru-RU"/>
        </w:rPr>
        <w:t xml:space="preserve"> рекомбинации и константа релаксации экситонов первого порядка.  Установлено, что значения обеих констант, полученных при подгонке экспериментальных данных, почти не зависели от </w:t>
      </w:r>
      <w:r w:rsidR="0086371F">
        <w:rPr>
          <w:rFonts w:ascii="Times New Roman" w:hAnsi="Times New Roman" w:cs="Times New Roman"/>
          <w:sz w:val="24"/>
          <w:szCs w:val="24"/>
          <w:lang w:val="ru-RU"/>
        </w:rPr>
        <w:t>энергии импульса накачки (</w:t>
      </w:r>
      <w:proofErr w:type="spellStart"/>
      <w:r w:rsidR="0086371F">
        <w:rPr>
          <w:rFonts w:ascii="Times New Roman" w:hAnsi="Times New Roman" w:cs="Times New Roman"/>
          <w:sz w:val="24"/>
          <w:szCs w:val="24"/>
          <w:lang w:val="ru-RU"/>
        </w:rPr>
        <w:t>мультиэкситонности</w:t>
      </w:r>
      <w:proofErr w:type="spellEnd"/>
      <w:r w:rsidR="0086371F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7863BF" w:rsidRPr="007863BF">
        <w:rPr>
          <w:rFonts w:ascii="Times New Roman" w:hAnsi="Times New Roman" w:cs="Times New Roman"/>
          <w:sz w:val="24"/>
          <w:szCs w:val="24"/>
          <w:lang w:val="ru-RU"/>
        </w:rPr>
        <w:t>длины волны импульса накачки и от растворителя вода или циклогексан.</w:t>
      </w:r>
    </w:p>
    <w:p w14:paraId="442F76EE" w14:textId="742758B6" w:rsidR="00271C1D" w:rsidRPr="00271C1D" w:rsidRDefault="00271C1D" w:rsidP="00271C1D">
      <w:pPr>
        <w:spacing w:line="240" w:lineRule="auto"/>
        <w:ind w:firstLine="397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71C1D">
        <w:rPr>
          <w:rFonts w:ascii="Times New Roman" w:hAnsi="Times New Roman" w:cs="Times New Roman"/>
          <w:i/>
          <w:iCs/>
          <w:sz w:val="24"/>
          <w:szCs w:val="24"/>
          <w:lang w:val="ru-RU"/>
        </w:rPr>
        <w:t>Работа выполнена при поддержке государственного задания ФИЦ ХФ РАН «Динамика элементарных процессов в сложных химических и биологических системах (125012200615–3)».</w:t>
      </w:r>
    </w:p>
    <w:p w14:paraId="6D3A51ED" w14:textId="77777777" w:rsidR="007863BF" w:rsidRPr="007863BF" w:rsidRDefault="007863BF" w:rsidP="007863B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63B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C5115C8" w14:textId="304AC439" w:rsidR="007C21BA" w:rsidRPr="0086371F" w:rsidRDefault="007863BF" w:rsidP="0086371F">
      <w:pPr>
        <w:pStyle w:val="aa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</w:pPr>
      <w:proofErr w:type="spellStart"/>
      <w:r w:rsidRPr="0086371F">
        <w:rPr>
          <w:rFonts w:ascii="Times New Roman" w:hAnsi="Times New Roman" w:cs="Times New Roman"/>
          <w:sz w:val="24"/>
          <w:szCs w:val="24"/>
          <w:lang w:val="en-US"/>
        </w:rPr>
        <w:t>Vasin</w:t>
      </w:r>
      <w:proofErr w:type="spellEnd"/>
      <w:r w:rsidRPr="0086371F">
        <w:rPr>
          <w:rFonts w:ascii="Times New Roman" w:hAnsi="Times New Roman" w:cs="Times New Roman"/>
          <w:sz w:val="24"/>
          <w:szCs w:val="24"/>
          <w:lang w:val="en-US"/>
        </w:rPr>
        <w:t xml:space="preserve"> A. A. </w:t>
      </w:r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et al.</w:t>
      </w:r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Relaxation of Multiple Excitons in </w:t>
      </w:r>
      <w:proofErr w:type="spellStart"/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ZnCdS</w:t>
      </w:r>
      <w:proofErr w:type="spellEnd"/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and </w:t>
      </w:r>
      <w:proofErr w:type="spellStart"/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ZnCdS</w:t>
      </w:r>
      <w:proofErr w:type="spellEnd"/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/ZnS Alloy Quantum Dots / Russ. J. Phys. Chem. B. </w:t>
      </w:r>
      <w:r w:rsidR="009D43F7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2024</w:t>
      </w:r>
      <w:r w:rsidR="009D43F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. </w:t>
      </w:r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V</w:t>
      </w:r>
      <w:r w:rsidR="009D43F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ol</w:t>
      </w:r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. 18</w:t>
      </w:r>
      <w:r w:rsidR="009D43F7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.</w:t>
      </w:r>
      <w:r w:rsidR="0086371F"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P.</w:t>
      </w:r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1646–165</w:t>
      </w:r>
      <w:r w:rsidR="0086371F"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0.</w:t>
      </w:r>
    </w:p>
    <w:p w14:paraId="7D10C18A" w14:textId="137288C9" w:rsidR="0086371F" w:rsidRPr="0086371F" w:rsidRDefault="0086371F" w:rsidP="0086371F">
      <w:pPr>
        <w:pStyle w:val="aa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6371F">
        <w:rPr>
          <w:rFonts w:ascii="Times New Roman" w:hAnsi="Times New Roman" w:cs="Times New Roman"/>
          <w:sz w:val="24"/>
          <w:szCs w:val="24"/>
          <w:lang w:val="en-US"/>
        </w:rPr>
        <w:t>Vasin</w:t>
      </w:r>
      <w:proofErr w:type="spellEnd"/>
      <w:r w:rsidRPr="0086371F">
        <w:rPr>
          <w:rFonts w:ascii="Times New Roman" w:hAnsi="Times New Roman" w:cs="Times New Roman"/>
          <w:sz w:val="24"/>
          <w:szCs w:val="24"/>
          <w:lang w:val="en-US"/>
        </w:rPr>
        <w:t xml:space="preserve"> A. A. </w:t>
      </w:r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et al.</w:t>
      </w:r>
      <w:r w:rsidRPr="0086371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 xml:space="preserve"> </w:t>
      </w:r>
      <w:r w:rsidRPr="0086371F">
        <w:rPr>
          <w:rFonts w:ascii="Times New Roman" w:hAnsi="Times New Roman" w:cs="Times New Roman"/>
          <w:sz w:val="24"/>
          <w:szCs w:val="24"/>
          <w:lang w:val="en-US"/>
        </w:rPr>
        <w:t xml:space="preserve">Descriptions of Edge Exciton Decay Dynamics in </w:t>
      </w:r>
      <w:proofErr w:type="spellStart"/>
      <w:r w:rsidRPr="0086371F">
        <w:rPr>
          <w:rFonts w:ascii="Times New Roman" w:hAnsi="Times New Roman" w:cs="Times New Roman"/>
          <w:sz w:val="24"/>
          <w:szCs w:val="24"/>
          <w:lang w:val="en-US"/>
        </w:rPr>
        <w:t>CdSe</w:t>
      </w:r>
      <w:proofErr w:type="spellEnd"/>
      <w:r w:rsidRPr="0086371F">
        <w:rPr>
          <w:rFonts w:ascii="Times New Roman" w:hAnsi="Times New Roman" w:cs="Times New Roman"/>
          <w:sz w:val="24"/>
          <w:szCs w:val="24"/>
          <w:lang w:val="en-US"/>
        </w:rPr>
        <w:t xml:space="preserve"> Quantum Dots Dissolved in Cyclohexane and Water Based on a Stochastic Model of Biexciton Recombination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r w:rsidRPr="0086371F">
        <w:rPr>
          <w:rFonts w:ascii="Times New Roman" w:hAnsi="Times New Roman" w:cs="Times New Roman"/>
          <w:sz w:val="24"/>
          <w:szCs w:val="24"/>
          <w:lang w:val="en-US"/>
        </w:rPr>
        <w:t>High Energy Chem</w:t>
      </w:r>
      <w:r w:rsidR="009D43F7">
        <w:rPr>
          <w:rFonts w:ascii="Times New Roman" w:hAnsi="Times New Roman" w:cs="Times New Roman"/>
          <w:sz w:val="24"/>
          <w:szCs w:val="24"/>
          <w:lang w:val="en-US"/>
        </w:rPr>
        <w:t>. 2025.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="009D43F7">
        <w:rPr>
          <w:rFonts w:ascii="Times New Roman" w:hAnsi="Times New Roman" w:cs="Times New Roman"/>
          <w:sz w:val="24"/>
          <w:szCs w:val="24"/>
          <w:lang w:val="en-US"/>
        </w:rPr>
        <w:t>ol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6371F">
        <w:rPr>
          <w:rFonts w:ascii="Times New Roman" w:hAnsi="Times New Roman" w:cs="Times New Roman"/>
          <w:sz w:val="24"/>
          <w:szCs w:val="24"/>
          <w:lang w:val="en-US"/>
        </w:rPr>
        <w:t>59</w:t>
      </w:r>
      <w:r w:rsidR="009D43F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637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P. </w:t>
      </w:r>
      <w:r w:rsidRPr="0086371F">
        <w:rPr>
          <w:rFonts w:ascii="Times New Roman" w:hAnsi="Times New Roman" w:cs="Times New Roman"/>
          <w:sz w:val="24"/>
          <w:szCs w:val="24"/>
          <w:lang w:val="en-US"/>
        </w:rPr>
        <w:t>586–592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86371F" w:rsidRPr="0086371F" w:rsidSect="00BF7142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D161BFF-DA33-47FC-B9F2-393D5E68377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181CAF7-B8A4-48A1-8E37-00E5BFAA4A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7618"/>
    <w:multiLevelType w:val="hybridMultilevel"/>
    <w:tmpl w:val="F058F090"/>
    <w:lvl w:ilvl="0" w:tplc="3600EDEA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A0CE3"/>
    <w:multiLevelType w:val="multilevel"/>
    <w:tmpl w:val="2BB40E28"/>
    <w:lvl w:ilvl="0">
      <w:start w:val="1"/>
      <w:numFmt w:val="decimal"/>
      <w:lvlText w:val="%1)"/>
      <w:lvlJc w:val="left"/>
      <w:pPr>
        <w:ind w:left="111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3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5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7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3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54F"/>
    <w:rsid w:val="001E0A50"/>
    <w:rsid w:val="00271C1D"/>
    <w:rsid w:val="003D67BF"/>
    <w:rsid w:val="0045554F"/>
    <w:rsid w:val="00466873"/>
    <w:rsid w:val="005233E3"/>
    <w:rsid w:val="006B1CE4"/>
    <w:rsid w:val="006D66F0"/>
    <w:rsid w:val="007863BF"/>
    <w:rsid w:val="007C21BA"/>
    <w:rsid w:val="0086371F"/>
    <w:rsid w:val="009D43F7"/>
    <w:rsid w:val="00AE32AD"/>
    <w:rsid w:val="00AE3B88"/>
    <w:rsid w:val="00BF7142"/>
    <w:rsid w:val="00D83AD2"/>
    <w:rsid w:val="00EA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56DF5"/>
  <w15:docId w15:val="{74B14F9C-9397-4FCC-968A-6CA80FE0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7">
    <w:name w:val="Hyperlink"/>
    <w:basedOn w:val="a0"/>
    <w:uiPriority w:val="99"/>
    <w:unhideWhenUsed/>
    <w:rsid w:val="00BF714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F7142"/>
    <w:rPr>
      <w:color w:val="605E5C"/>
      <w:shd w:val="clear" w:color="auto" w:fill="E1DFDD"/>
    </w:rPr>
  </w:style>
  <w:style w:type="character" w:styleId="a9">
    <w:name w:val="Placeholder Text"/>
    <w:basedOn w:val="a0"/>
    <w:uiPriority w:val="99"/>
    <w:semiHidden/>
    <w:rsid w:val="00D83AD2"/>
    <w:rPr>
      <w:color w:val="808080"/>
    </w:rPr>
  </w:style>
  <w:style w:type="paragraph" w:styleId="aa">
    <w:name w:val="List Paragraph"/>
    <w:basedOn w:val="a"/>
    <w:uiPriority w:val="34"/>
    <w:qFormat/>
    <w:rsid w:val="00863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6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a2vasin@yandex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Alexandr</cp:lastModifiedBy>
  <cp:revision>2</cp:revision>
  <dcterms:created xsi:type="dcterms:W3CDTF">2026-03-02T13:21:00Z</dcterms:created>
  <dcterms:modified xsi:type="dcterms:W3CDTF">2026-03-02T13:21:00Z</dcterms:modified>
</cp:coreProperties>
</file>