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E4C1B7" w14:textId="58093EAF" w:rsidR="00554FD6" w:rsidRDefault="00554FD6" w:rsidP="0094531D">
      <w:pPr>
        <w:jc w:val="center"/>
        <w:rPr>
          <w:b/>
          <w:bCs/>
        </w:rPr>
      </w:pPr>
      <w:r w:rsidRPr="00DC2196">
        <w:rPr>
          <w:b/>
          <w:bCs/>
        </w:rPr>
        <w:t xml:space="preserve">Физико-химические аспекты </w:t>
      </w:r>
      <w:r w:rsidR="008D70E6">
        <w:rPr>
          <w:b/>
          <w:bCs/>
        </w:rPr>
        <w:t xml:space="preserve">формирования </w:t>
      </w:r>
      <w:proofErr w:type="gramStart"/>
      <w:r w:rsidR="008D70E6">
        <w:rPr>
          <w:b/>
          <w:bCs/>
        </w:rPr>
        <w:t>эпоксидно-кремнеземных</w:t>
      </w:r>
      <w:proofErr w:type="gramEnd"/>
      <w:r w:rsidR="008D70E6">
        <w:rPr>
          <w:b/>
          <w:bCs/>
        </w:rPr>
        <w:t xml:space="preserve"> нанокомпозитов с применением золь-гель метода</w:t>
      </w:r>
    </w:p>
    <w:p w14:paraId="700D923A" w14:textId="1CB5388A" w:rsidR="00554FD6" w:rsidRPr="00031AEC" w:rsidRDefault="008D70E6" w:rsidP="00554FD6">
      <w:pPr>
        <w:jc w:val="center"/>
        <w:rPr>
          <w:b/>
          <w:i/>
          <w:color w:val="000000"/>
          <w:vertAlign w:val="superscript"/>
          <w:lang w:val="uk-UA"/>
        </w:rPr>
      </w:pPr>
      <w:r>
        <w:rPr>
          <w:b/>
          <w:i/>
          <w:color w:val="000000"/>
        </w:rPr>
        <w:t>Душенко</w:t>
      </w:r>
      <w:r w:rsidR="00554FD6" w:rsidRPr="004D7958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>В</w:t>
      </w:r>
      <w:r w:rsidR="00554FD6" w:rsidRPr="004D7958">
        <w:rPr>
          <w:b/>
          <w:i/>
          <w:color w:val="000000"/>
        </w:rPr>
        <w:t>.</w:t>
      </w:r>
      <w:r>
        <w:rPr>
          <w:b/>
          <w:i/>
          <w:color w:val="000000"/>
        </w:rPr>
        <w:t>В</w:t>
      </w:r>
      <w:r w:rsidR="00554FD6" w:rsidRPr="004D7958">
        <w:rPr>
          <w:b/>
          <w:i/>
          <w:color w:val="000000"/>
        </w:rPr>
        <w:t xml:space="preserve">., </w:t>
      </w:r>
      <w:r>
        <w:rPr>
          <w:b/>
          <w:i/>
          <w:color w:val="000000"/>
        </w:rPr>
        <w:t>Мальцева</w:t>
      </w:r>
      <w:r w:rsidR="006560D7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>Н</w:t>
      </w:r>
      <w:r w:rsidR="006560D7">
        <w:rPr>
          <w:b/>
          <w:i/>
          <w:color w:val="000000"/>
        </w:rPr>
        <w:t>.</w:t>
      </w:r>
      <w:r>
        <w:rPr>
          <w:b/>
          <w:i/>
          <w:color w:val="000000"/>
        </w:rPr>
        <w:t>А</w:t>
      </w:r>
      <w:r w:rsidR="00031AEC">
        <w:rPr>
          <w:b/>
          <w:i/>
          <w:color w:val="000000"/>
          <w:lang w:val="uk-UA"/>
        </w:rPr>
        <w:t>.</w:t>
      </w:r>
      <w:r w:rsidR="006560D7">
        <w:rPr>
          <w:b/>
          <w:i/>
          <w:color w:val="000000"/>
        </w:rPr>
        <w:t xml:space="preserve">, </w:t>
      </w:r>
      <w:r w:rsidR="00031AEC">
        <w:rPr>
          <w:b/>
          <w:i/>
          <w:color w:val="000000"/>
        </w:rPr>
        <w:t>Лыга Р.И</w:t>
      </w:r>
      <w:r w:rsidR="00031AEC">
        <w:rPr>
          <w:b/>
          <w:i/>
          <w:color w:val="000000"/>
          <w:lang w:val="uk-UA"/>
        </w:rPr>
        <w:t>.,</w:t>
      </w:r>
      <w:r>
        <w:rPr>
          <w:b/>
          <w:i/>
          <w:color w:val="000000"/>
          <w:vertAlign w:val="superscript"/>
        </w:rPr>
        <w:t xml:space="preserve"> </w:t>
      </w:r>
      <w:r w:rsidR="00031AEC">
        <w:rPr>
          <w:b/>
          <w:i/>
          <w:color w:val="000000"/>
          <w:lang w:val="uk-UA"/>
        </w:rPr>
        <w:t>Михальчук В.М.</w:t>
      </w:r>
    </w:p>
    <w:p w14:paraId="53AFB281" w14:textId="7A4016D9" w:rsidR="00554FD6" w:rsidRPr="004D7958" w:rsidRDefault="008D70E6" w:rsidP="00554FD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>Студент</w:t>
      </w:r>
      <w:r w:rsidR="00234135">
        <w:rPr>
          <w:i/>
          <w:color w:val="000000"/>
        </w:rPr>
        <w:t>, 5 курс</w:t>
      </w:r>
      <w:r w:rsidR="00234135" w:rsidRPr="00234135">
        <w:rPr>
          <w:i/>
          <w:color w:val="000000"/>
        </w:rPr>
        <w:t xml:space="preserve"> </w:t>
      </w:r>
      <w:proofErr w:type="spellStart"/>
      <w:r w:rsidR="00234135">
        <w:rPr>
          <w:i/>
          <w:color w:val="000000"/>
        </w:rPr>
        <w:t>специалитета</w:t>
      </w:r>
      <w:proofErr w:type="spellEnd"/>
    </w:p>
    <w:p w14:paraId="398875DC" w14:textId="6F46BF00" w:rsidR="006560D7" w:rsidRDefault="006560D7" w:rsidP="006560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color w:val="000000"/>
        </w:rPr>
      </w:pPr>
      <w:r w:rsidRPr="004D7958">
        <w:rPr>
          <w:rFonts w:eastAsia="Calibri"/>
          <w:i/>
        </w:rPr>
        <w:t>Донецкий государственный университет, химический факультет, Донецк,</w:t>
      </w:r>
      <w:r w:rsidRPr="004D7958">
        <w:rPr>
          <w:i/>
          <w:color w:val="000000"/>
        </w:rPr>
        <w:t xml:space="preserve"> Россия</w:t>
      </w:r>
    </w:p>
    <w:p w14:paraId="15B1A22B" w14:textId="4E7ED061" w:rsidR="006560D7" w:rsidRPr="00D75859" w:rsidRDefault="006560D7" w:rsidP="006560D7">
      <w:pPr>
        <w:jc w:val="center"/>
        <w:rPr>
          <w:i/>
          <w:color w:val="000000"/>
          <w:u w:val="single"/>
        </w:rPr>
      </w:pPr>
      <w:r w:rsidRPr="00B4031F">
        <w:rPr>
          <w:i/>
          <w:color w:val="000000"/>
          <w:lang w:val="en-US"/>
        </w:rPr>
        <w:t>E</w:t>
      </w:r>
      <w:r w:rsidRPr="00D75859">
        <w:rPr>
          <w:i/>
          <w:color w:val="000000"/>
        </w:rPr>
        <w:t>-</w:t>
      </w:r>
      <w:r w:rsidRPr="00B4031F">
        <w:rPr>
          <w:i/>
          <w:color w:val="000000"/>
          <w:lang w:val="en-US"/>
        </w:rPr>
        <w:t>mail</w:t>
      </w:r>
      <w:r w:rsidRPr="00D75859">
        <w:rPr>
          <w:i/>
          <w:color w:val="000000"/>
        </w:rPr>
        <w:t xml:space="preserve">: </w:t>
      </w:r>
      <w:r w:rsidR="00031AEC" w:rsidRPr="00031AEC">
        <w:rPr>
          <w:i/>
          <w:color w:val="000000"/>
          <w:lang w:val="en-US"/>
        </w:rPr>
        <w:t>dushenko_vlad_1@mail.ru</w:t>
      </w:r>
    </w:p>
    <w:p w14:paraId="14721361" w14:textId="406A54CF" w:rsidR="003F38D2" w:rsidRDefault="003F38D2" w:rsidP="003F38D2">
      <w:pPr>
        <w:pStyle w:val="ac"/>
        <w:spacing w:before="0" w:beforeAutospacing="0" w:after="0" w:afterAutospacing="0"/>
        <w:ind w:firstLine="397"/>
        <w:jc w:val="both"/>
      </w:pPr>
      <w:r>
        <w:rPr>
          <w:lang w:val="uk-UA"/>
        </w:rPr>
        <w:t>З</w:t>
      </w:r>
      <w:proofErr w:type="spellStart"/>
      <w:r>
        <w:t>оль-гел</w:t>
      </w:r>
      <w:proofErr w:type="spellEnd"/>
      <w:r>
        <w:rPr>
          <w:lang w:val="uk-UA"/>
        </w:rPr>
        <w:t>ь</w:t>
      </w:r>
      <w:r>
        <w:t xml:space="preserve"> метод </w:t>
      </w:r>
      <w:proofErr w:type="spellStart"/>
      <w:r>
        <w:t>позволя</w:t>
      </w:r>
      <w:proofErr w:type="spellEnd"/>
      <w:r>
        <w:rPr>
          <w:lang w:val="uk-UA"/>
        </w:rPr>
        <w:t>е</w:t>
      </w:r>
      <w:r>
        <w:t xml:space="preserve">т формировать </w:t>
      </w:r>
      <w:proofErr w:type="spellStart"/>
      <w:r>
        <w:t>наноразмерные</w:t>
      </w:r>
      <w:proofErr w:type="spellEnd"/>
      <w:r>
        <w:t xml:space="preserve"> пленки и покрытия </w:t>
      </w:r>
      <w:r w:rsidR="00047FCB">
        <w:t>с уникальным сочетанием свойств</w:t>
      </w:r>
      <w:r>
        <w:t xml:space="preserve">. Это один из простых методов получения многоцелевых материалов, протекающих при низкой температуре, он позволяет исключить многочисленные стадии промывки, поскольку химические соединения, используемые в качестве исходных веществ, не вносят примесей в состав конечного продукта. Интересна золь-гель технология, основанная на реакциях гидролиза и последующей поликонденсации металлоорганических соединений. Образующиеся </w:t>
      </w:r>
      <w:proofErr w:type="spellStart"/>
      <w:r>
        <w:t>наноразмерные</w:t>
      </w:r>
      <w:proofErr w:type="spellEnd"/>
      <w:r>
        <w:t xml:space="preserve"> оксидные материалы можно внедрять в состав полимерных композитов с целью регулирования свойств последних.</w:t>
      </w:r>
    </w:p>
    <w:p w14:paraId="7594E6B9" w14:textId="0D913FAF" w:rsidR="003F38D2" w:rsidRDefault="00CC33F0" w:rsidP="003F38D2">
      <w:pPr>
        <w:pStyle w:val="ac"/>
        <w:spacing w:before="0" w:beforeAutospacing="0" w:after="0" w:afterAutospacing="0"/>
        <w:ind w:firstLine="397"/>
        <w:jc w:val="both"/>
        <w:rPr>
          <w:lang w:val="uk-UA"/>
        </w:rPr>
      </w:pPr>
      <w:r>
        <w:t xml:space="preserve">Целью данной работы было не только получение и исследование свойств </w:t>
      </w:r>
      <w:proofErr w:type="spellStart"/>
      <w:r>
        <w:t>густосетчатых</w:t>
      </w:r>
      <w:proofErr w:type="spellEnd"/>
      <w:r>
        <w:t xml:space="preserve"> композитов, наполненных </w:t>
      </w:r>
      <w:proofErr w:type="spellStart"/>
      <w:r>
        <w:t>нанокремнеземом</w:t>
      </w:r>
      <w:proofErr w:type="spellEnd"/>
      <w:r>
        <w:t xml:space="preserve">, но и </w:t>
      </w:r>
      <w:proofErr w:type="gramStart"/>
      <w:r>
        <w:t>квантово-химическое</w:t>
      </w:r>
      <w:proofErr w:type="gramEnd"/>
      <w:r>
        <w:t xml:space="preserve"> моделирование реакций, протекающих в многокомпонентной реакционной системе, где происходит и формирование сетчатой структуры полимерной матрицы, и образование частиц нанонаполнителя</w:t>
      </w:r>
      <w:r w:rsidR="003F38D2">
        <w:t>.</w:t>
      </w:r>
      <w:r w:rsidR="003A067B">
        <w:rPr>
          <w:lang w:val="uk-UA"/>
        </w:rPr>
        <w:t xml:space="preserve"> </w:t>
      </w:r>
    </w:p>
    <w:p w14:paraId="77C452B7" w14:textId="4B053DF0" w:rsidR="00C6257D" w:rsidRDefault="003F38D2" w:rsidP="003F38D2">
      <w:pPr>
        <w:pStyle w:val="ac"/>
        <w:spacing w:before="0" w:beforeAutospacing="0" w:after="0" w:afterAutospacing="0"/>
        <w:ind w:firstLine="397"/>
        <w:jc w:val="both"/>
      </w:pPr>
      <w:r>
        <w:t xml:space="preserve">В качестве </w:t>
      </w:r>
      <w:proofErr w:type="spellStart"/>
      <w:r>
        <w:t>исходн</w:t>
      </w:r>
      <w:r w:rsidR="00031AEC">
        <w:rPr>
          <w:lang w:val="uk-UA"/>
        </w:rPr>
        <w:t>ого</w:t>
      </w:r>
      <w:proofErr w:type="spellEnd"/>
      <w:r>
        <w:t xml:space="preserve"> веществ</w:t>
      </w:r>
      <w:r w:rsidR="00031AEC">
        <w:rPr>
          <w:lang w:val="uk-UA"/>
        </w:rPr>
        <w:t>а</w:t>
      </w:r>
      <w:r>
        <w:t xml:space="preserve">, </w:t>
      </w:r>
      <w:proofErr w:type="spellStart"/>
      <w:r>
        <w:t>способ</w:t>
      </w:r>
      <w:bookmarkStart w:id="0" w:name="_GoBack"/>
      <w:bookmarkEnd w:id="0"/>
      <w:r>
        <w:t>н</w:t>
      </w:r>
      <w:r w:rsidR="00031AEC">
        <w:rPr>
          <w:lang w:val="uk-UA"/>
        </w:rPr>
        <w:t>ого</w:t>
      </w:r>
      <w:proofErr w:type="spellEnd"/>
      <w:r>
        <w:t xml:space="preserve"> к гидролизу и вступлению в реакцию конденсации с образованием</w:t>
      </w:r>
      <w:r w:rsidR="00031AEC">
        <w:t xml:space="preserve"> </w:t>
      </w:r>
      <w:r>
        <w:t>пространственно адаптированных структур, применя</w:t>
      </w:r>
      <w:r w:rsidR="00031AEC">
        <w:t xml:space="preserve">ли </w:t>
      </w:r>
      <w:proofErr w:type="spellStart"/>
      <w:r>
        <w:t>т</w:t>
      </w:r>
      <w:r w:rsidR="002603C8">
        <w:t>ет</w:t>
      </w:r>
      <w:r w:rsidR="00031AEC">
        <w:t>раэтоксисилан</w:t>
      </w:r>
      <w:proofErr w:type="spellEnd"/>
      <w:r>
        <w:t xml:space="preserve">. </w:t>
      </w:r>
      <w:r w:rsidR="002603C8">
        <w:t>К</w:t>
      </w:r>
      <w:r w:rsidR="003A067B">
        <w:t>ремний</w:t>
      </w:r>
      <w:r>
        <w:t>органическ</w:t>
      </w:r>
      <w:r w:rsidR="00031AEC">
        <w:t>ое вещество</w:t>
      </w:r>
      <w:r w:rsidR="003A067B">
        <w:t xml:space="preserve"> претерпева</w:t>
      </w:r>
      <w:r w:rsidR="00031AEC">
        <w:t>е</w:t>
      </w:r>
      <w:r w:rsidR="003A067B">
        <w:t xml:space="preserve">т превращения, </w:t>
      </w:r>
      <w:r>
        <w:t>облада</w:t>
      </w:r>
      <w:r w:rsidR="00031AEC">
        <w:t>е</w:t>
      </w:r>
      <w:r w:rsidR="003A067B">
        <w:t>т</w:t>
      </w:r>
      <w:r>
        <w:t xml:space="preserve"> тенденцией к образованию </w:t>
      </w:r>
      <w:proofErr w:type="spellStart"/>
      <w:r>
        <w:t>полимолекул</w:t>
      </w:r>
      <w:proofErr w:type="spellEnd"/>
      <w:r>
        <w:t xml:space="preserve"> или </w:t>
      </w:r>
      <w:proofErr w:type="spellStart"/>
      <w:r>
        <w:t>полисольватированных</w:t>
      </w:r>
      <w:proofErr w:type="spellEnd"/>
      <w:r>
        <w:t xml:space="preserve"> групп в растворе</w:t>
      </w:r>
      <w:r w:rsidR="003A067B">
        <w:t xml:space="preserve"> и</w:t>
      </w:r>
      <w:r>
        <w:t xml:space="preserve"> </w:t>
      </w:r>
      <w:r w:rsidR="003A067B">
        <w:t>способн</w:t>
      </w:r>
      <w:r w:rsidR="00031AEC">
        <w:t>о</w:t>
      </w:r>
      <w:r w:rsidR="003A067B">
        <w:t xml:space="preserve"> </w:t>
      </w:r>
      <w:r>
        <w:t>образ</w:t>
      </w:r>
      <w:r w:rsidR="003A067B">
        <w:t>овывать</w:t>
      </w:r>
      <w:r>
        <w:t xml:space="preserve"> гели</w:t>
      </w:r>
      <w:r w:rsidR="003A067B">
        <w:t>.</w:t>
      </w:r>
      <w:r>
        <w:t xml:space="preserve"> </w:t>
      </w:r>
      <w:r w:rsidR="003A067B">
        <w:t>Г</w:t>
      </w:r>
      <w:r>
        <w:t>идролиз</w:t>
      </w:r>
      <w:r w:rsidR="003A067B">
        <w:t xml:space="preserve"> </w:t>
      </w:r>
      <w:proofErr w:type="spellStart"/>
      <w:r w:rsidR="003A067B">
        <w:t>алкоксида</w:t>
      </w:r>
      <w:proofErr w:type="spellEnd"/>
      <w:r w:rsidR="003A067B">
        <w:t xml:space="preserve"> кремния проводили в среде полимерного связующего в условиях существенного недостатка</w:t>
      </w:r>
      <w:r>
        <w:t xml:space="preserve"> воды</w:t>
      </w:r>
      <w:r w:rsidR="00031AEC">
        <w:t>, тем не менее</w:t>
      </w:r>
      <w:r w:rsidR="00C6257D">
        <w:t>,</w:t>
      </w:r>
      <w:r>
        <w:t xml:space="preserve"> </w:t>
      </w:r>
      <w:r w:rsidR="00031AEC">
        <w:t>в таких условиях активно протекает процесс гидролиза и п</w:t>
      </w:r>
      <w:r>
        <w:t>оследующая полимеризация (конденсация) приводит к</w:t>
      </w:r>
      <w:r w:rsidR="00031AEC">
        <w:t xml:space="preserve"> </w:t>
      </w:r>
      <w:r>
        <w:t xml:space="preserve">образованию геля. </w:t>
      </w:r>
      <w:r w:rsidR="00031AEC">
        <w:t>О</w:t>
      </w:r>
      <w:r>
        <w:t>б</w:t>
      </w:r>
      <w:r w:rsidR="00031AEC">
        <w:t>а</w:t>
      </w:r>
      <w:r>
        <w:t xml:space="preserve"> </w:t>
      </w:r>
      <w:r w:rsidR="00031AEC">
        <w:t>процесса</w:t>
      </w:r>
      <w:r>
        <w:t xml:space="preserve"> катализир</w:t>
      </w:r>
      <w:r w:rsidR="00031AEC">
        <w:t>овались</w:t>
      </w:r>
      <w:r>
        <w:t xml:space="preserve"> основанием</w:t>
      </w:r>
      <w:r w:rsidR="00031AEC">
        <w:t xml:space="preserve"> – в данном случае применяемым </w:t>
      </w:r>
      <w:proofErr w:type="spellStart"/>
      <w:r w:rsidR="00031AEC">
        <w:t>аминным</w:t>
      </w:r>
      <w:proofErr w:type="spellEnd"/>
      <w:r w:rsidR="00031AEC">
        <w:t xml:space="preserve"> отвердителем.</w:t>
      </w:r>
      <w:r>
        <w:t xml:space="preserve"> </w:t>
      </w:r>
      <w:r w:rsidR="002603C8">
        <w:t xml:space="preserve">Реакции, протекающие </w:t>
      </w:r>
      <w:r w:rsidR="00C86209">
        <w:t xml:space="preserve">в реакционной системе, изучали </w:t>
      </w:r>
      <w:proofErr w:type="spellStart"/>
      <w:r w:rsidR="00C86209">
        <w:t>Раман</w:t>
      </w:r>
      <w:proofErr w:type="spellEnd"/>
      <w:r w:rsidR="00C86209">
        <w:t xml:space="preserve"> и ИК спектроскопическими методами.</w:t>
      </w:r>
    </w:p>
    <w:p w14:paraId="4105D130" w14:textId="519A4BB2" w:rsidR="004C345F" w:rsidRDefault="00C6257D" w:rsidP="002603C8">
      <w:pPr>
        <w:suppressAutoHyphens/>
        <w:ind w:firstLine="397"/>
        <w:jc w:val="both"/>
      </w:pPr>
      <w:r>
        <w:t xml:space="preserve">Проведено компьютерное моделирование и выполнены </w:t>
      </w:r>
      <w:proofErr w:type="gramStart"/>
      <w:r>
        <w:t>квантово-химические</w:t>
      </w:r>
      <w:proofErr w:type="gramEnd"/>
      <w:r>
        <w:t xml:space="preserve"> расчеты при стандартных условиях термохимических параметров реагентов, продуктов и переходных состояний для реакций гидролиза </w:t>
      </w:r>
      <w:proofErr w:type="spellStart"/>
      <w:r>
        <w:t>тетраэтоксисилана</w:t>
      </w:r>
      <w:proofErr w:type="spellEnd"/>
      <w:r>
        <w:t xml:space="preserve">. Расчеты были выполнены методом теории функционала плотности (DFT с функционалом PBE0) с использованием базиса TZVP с коррекцией дисперсии D4 и учета влияния среды с использованием континуальной модели растворителя CPCM. Установлено, что все стадии протекают </w:t>
      </w:r>
      <w:proofErr w:type="spellStart"/>
      <w:r>
        <w:t>экзотермично</w:t>
      </w:r>
      <w:proofErr w:type="spellEnd"/>
      <w:r>
        <w:t xml:space="preserve"> с энергиями активации порядка 120 кДж/моль без прямой зависимости теплового эффекта р</w:t>
      </w:r>
      <w:r w:rsidR="00CD0AF3">
        <w:t>еакции от стадии гидролиза. Так</w:t>
      </w:r>
      <w:r>
        <w:t xml:space="preserve">же в качестве реагентов были взяты </w:t>
      </w:r>
      <w:proofErr w:type="spellStart"/>
      <w:r>
        <w:t>димеры</w:t>
      </w:r>
      <w:proofErr w:type="spellEnd"/>
      <w:r>
        <w:t xml:space="preserve"> воды или молекулы воды с </w:t>
      </w:r>
      <w:proofErr w:type="spellStart"/>
      <w:r>
        <w:t>этиламином</w:t>
      </w:r>
      <w:proofErr w:type="spellEnd"/>
      <w:r>
        <w:t>, что способствует снижению энергии активации на 10-20 кДж/</w:t>
      </w:r>
      <w:r w:rsidR="002603C8">
        <w:t>моль.</w:t>
      </w:r>
    </w:p>
    <w:tbl>
      <w:tblPr>
        <w:tblStyle w:val="ad"/>
        <w:tblW w:w="929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97"/>
        <w:gridCol w:w="3098"/>
        <w:gridCol w:w="3098"/>
      </w:tblGrid>
      <w:tr w:rsidR="00F74937" w14:paraId="7C0588B2" w14:textId="07512814" w:rsidTr="00047FCB">
        <w:tc>
          <w:tcPr>
            <w:tcW w:w="30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18198" w14:textId="3FB03097" w:rsidR="00F74937" w:rsidRDefault="00F74937" w:rsidP="00047FCB">
            <w:pPr>
              <w:tabs>
                <w:tab w:val="left" w:pos="3043"/>
              </w:tabs>
              <w:suppressAutoHyphens/>
              <w:jc w:val="center"/>
            </w:pPr>
            <w:r>
              <w:rPr>
                <w:noProof/>
              </w:rPr>
              <w:drawing>
                <wp:inline distT="0" distB="0" distL="0" distR="0" wp14:anchorId="7461C296" wp14:editId="39622D4B">
                  <wp:extent cx="1106129" cy="126191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2356" t="5124" r="32807" b="1669"/>
                          <a:stretch/>
                        </pic:blipFill>
                        <pic:spPr bwMode="auto">
                          <a:xfrm>
                            <a:off x="0" y="0"/>
                            <a:ext cx="1149939" cy="1311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27594" w14:textId="0FD39D4F" w:rsidR="00F74937" w:rsidRDefault="00F74937" w:rsidP="00047FCB">
            <w:pPr>
              <w:tabs>
                <w:tab w:val="left" w:pos="3043"/>
              </w:tabs>
              <w:suppressAutoHyphens/>
              <w:jc w:val="center"/>
            </w:pPr>
            <w:r>
              <w:rPr>
                <w:noProof/>
              </w:rPr>
              <w:drawing>
                <wp:inline distT="0" distB="0" distL="0" distR="0" wp14:anchorId="29E7083E" wp14:editId="34919455">
                  <wp:extent cx="1352247" cy="1135625"/>
                  <wp:effectExtent l="0" t="0" r="635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9544" t="9514" r="26248" b="7533"/>
                          <a:stretch/>
                        </pic:blipFill>
                        <pic:spPr bwMode="auto">
                          <a:xfrm>
                            <a:off x="0" y="0"/>
                            <a:ext cx="1385143" cy="1163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B4EE5" w14:textId="5C87C8F7" w:rsidR="00F74937" w:rsidRDefault="00F74937" w:rsidP="00047FCB">
            <w:pPr>
              <w:tabs>
                <w:tab w:val="left" w:pos="3043"/>
              </w:tabs>
              <w:suppressAutoHyphens/>
              <w:jc w:val="center"/>
            </w:pPr>
            <w:r>
              <w:rPr>
                <w:noProof/>
              </w:rPr>
              <w:drawing>
                <wp:inline distT="0" distB="0" distL="0" distR="0" wp14:anchorId="60358D36" wp14:editId="4F993338">
                  <wp:extent cx="1199495" cy="1135625"/>
                  <wp:effectExtent l="0" t="0" r="127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9408" t="4147" r="30529" b="9488"/>
                          <a:stretch/>
                        </pic:blipFill>
                        <pic:spPr bwMode="auto">
                          <a:xfrm>
                            <a:off x="0" y="0"/>
                            <a:ext cx="1225795" cy="1160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4937" w14:paraId="69BF3085" w14:textId="77777777" w:rsidTr="00047FCB">
        <w:tc>
          <w:tcPr>
            <w:tcW w:w="30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A04D4" w14:textId="31A6EE3D" w:rsidR="00F74937" w:rsidRPr="00047FCB" w:rsidRDefault="00047FCB" w:rsidP="00047FCB">
            <w:pPr>
              <w:suppressAutoHyphens/>
              <w:jc w:val="center"/>
            </w:pPr>
            <w:r>
              <w:rPr>
                <w:lang w:val="uk-UA"/>
              </w:rPr>
              <w:t xml:space="preserve">до </w:t>
            </w:r>
            <w:proofErr w:type="spellStart"/>
            <w:r>
              <w:rPr>
                <w:lang w:val="uk-UA"/>
              </w:rPr>
              <w:t>реакции</w:t>
            </w:r>
            <w:proofErr w:type="spellEnd"/>
          </w:p>
        </w:tc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FF988" w14:textId="00C6F9F8" w:rsidR="00F74937" w:rsidRDefault="00047FCB" w:rsidP="00047FCB">
            <w:pPr>
              <w:suppressAutoHyphens/>
              <w:jc w:val="center"/>
            </w:pPr>
            <w:r>
              <w:t>переходное состояние</w:t>
            </w:r>
          </w:p>
        </w:tc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83612" w14:textId="78F5FB84" w:rsidR="00F74937" w:rsidRDefault="00047FCB" w:rsidP="00047FCB">
            <w:pPr>
              <w:suppressAutoHyphens/>
              <w:jc w:val="center"/>
            </w:pPr>
            <w:r>
              <w:t>после реакции</w:t>
            </w:r>
          </w:p>
        </w:tc>
      </w:tr>
      <w:tr w:rsidR="00047FCB" w14:paraId="4869881F" w14:textId="77777777" w:rsidTr="00047FCB">
        <w:tc>
          <w:tcPr>
            <w:tcW w:w="92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235B11" w14:textId="6CD0262C" w:rsidR="00047FCB" w:rsidRDefault="00047FCB" w:rsidP="00CD0AF3">
            <w:pPr>
              <w:suppressAutoHyphens/>
              <w:jc w:val="center"/>
            </w:pPr>
            <w:r>
              <w:t xml:space="preserve">Рис. 1. </w:t>
            </w:r>
            <w:r w:rsidR="00CD0AF3">
              <w:t>П</w:t>
            </w:r>
            <w:r w:rsidR="00CD0AF3">
              <w:t>ерв</w:t>
            </w:r>
            <w:r w:rsidR="00CD0AF3">
              <w:t>ая</w:t>
            </w:r>
            <w:r w:rsidR="00CD0AF3">
              <w:t xml:space="preserve"> стади</w:t>
            </w:r>
            <w:r w:rsidR="00CD0AF3">
              <w:t>я р</w:t>
            </w:r>
            <w:r>
              <w:t>еакци</w:t>
            </w:r>
            <w:r w:rsidR="00CD0AF3">
              <w:t>и</w:t>
            </w:r>
            <w:r>
              <w:t xml:space="preserve"> гидролиза </w:t>
            </w:r>
            <w:proofErr w:type="spellStart"/>
            <w:r w:rsidR="00CD0AF3">
              <w:t>тетраэтоксисилана</w:t>
            </w:r>
            <w:proofErr w:type="spellEnd"/>
            <w:r>
              <w:t xml:space="preserve"> </w:t>
            </w:r>
          </w:p>
        </w:tc>
      </w:tr>
    </w:tbl>
    <w:p w14:paraId="1D3BD674" w14:textId="2B788EA6" w:rsidR="002603C8" w:rsidRPr="00C86209" w:rsidRDefault="00554FD6" w:rsidP="00C8620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i/>
          <w:iCs/>
        </w:rPr>
      </w:pPr>
      <w:r w:rsidRPr="0005692D">
        <w:rPr>
          <w:i/>
          <w:shd w:val="clear" w:color="auto" w:fill="FFFFFF"/>
        </w:rPr>
        <w:t xml:space="preserve">Исследование выполнено в рамках государственного задания </w:t>
      </w:r>
      <w:proofErr w:type="spellStart"/>
      <w:r w:rsidR="009927AC">
        <w:rPr>
          <w:i/>
          <w:shd w:val="clear" w:color="auto" w:fill="FFFFFF"/>
        </w:rPr>
        <w:t>ДонГУ</w:t>
      </w:r>
      <w:proofErr w:type="spellEnd"/>
      <w:r w:rsidR="009927AC">
        <w:rPr>
          <w:i/>
          <w:shd w:val="clear" w:color="auto" w:fill="FFFFFF"/>
        </w:rPr>
        <w:t xml:space="preserve"> </w:t>
      </w:r>
      <w:r w:rsidRPr="0005692D">
        <w:rPr>
          <w:i/>
          <w:shd w:val="clear" w:color="auto" w:fill="FFFFFF"/>
        </w:rPr>
        <w:t xml:space="preserve">(НИР </w:t>
      </w:r>
      <w:r w:rsidR="008D70E6" w:rsidRPr="008D70E6">
        <w:rPr>
          <w:i/>
          <w:shd w:val="clear" w:color="auto" w:fill="FFFFFF"/>
        </w:rPr>
        <w:t>FRRE-2026-0020</w:t>
      </w:r>
      <w:r w:rsidRPr="0005692D">
        <w:rPr>
          <w:i/>
          <w:shd w:val="clear" w:color="auto" w:fill="FFFFFF"/>
        </w:rPr>
        <w:t xml:space="preserve">, </w:t>
      </w:r>
      <w:r w:rsidRPr="0005692D">
        <w:rPr>
          <w:bCs/>
          <w:i/>
        </w:rPr>
        <w:t>регистраци</w:t>
      </w:r>
      <w:r w:rsidR="008D70E6">
        <w:rPr>
          <w:bCs/>
          <w:i/>
        </w:rPr>
        <w:t>онный</w:t>
      </w:r>
      <w:r w:rsidRPr="0005692D">
        <w:rPr>
          <w:bCs/>
          <w:i/>
        </w:rPr>
        <w:t xml:space="preserve"> </w:t>
      </w:r>
      <w:r w:rsidR="008D70E6" w:rsidRPr="0005692D">
        <w:rPr>
          <w:i/>
          <w:shd w:val="clear" w:color="auto" w:fill="FFFFFF"/>
        </w:rPr>
        <w:t xml:space="preserve">номер </w:t>
      </w:r>
      <w:r w:rsidR="008D70E6" w:rsidRPr="008D70E6">
        <w:rPr>
          <w:i/>
        </w:rPr>
        <w:t>1025031300099-7-1.4.4</w:t>
      </w:r>
      <w:r w:rsidR="00C6257D">
        <w:rPr>
          <w:i/>
        </w:rPr>
        <w:t>)</w:t>
      </w:r>
      <w:r w:rsidR="009927AC">
        <w:rPr>
          <w:i/>
          <w:iCs/>
        </w:rPr>
        <w:t>.</w:t>
      </w:r>
    </w:p>
    <w:sectPr w:rsidR="002603C8" w:rsidRPr="00C86209" w:rsidSect="00234135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8B78E8"/>
    <w:multiLevelType w:val="hybridMultilevel"/>
    <w:tmpl w:val="7F566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720403"/>
    <w:multiLevelType w:val="hybridMultilevel"/>
    <w:tmpl w:val="171852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>
    <w:nsid w:val="7B8D3501"/>
    <w:multiLevelType w:val="hybridMultilevel"/>
    <w:tmpl w:val="8E12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241"/>
    <w:rsid w:val="000169F7"/>
    <w:rsid w:val="00031AEC"/>
    <w:rsid w:val="00047FCB"/>
    <w:rsid w:val="000557C6"/>
    <w:rsid w:val="0005692D"/>
    <w:rsid w:val="00063966"/>
    <w:rsid w:val="00086081"/>
    <w:rsid w:val="00101A1C"/>
    <w:rsid w:val="00103657"/>
    <w:rsid w:val="00104049"/>
    <w:rsid w:val="00106375"/>
    <w:rsid w:val="00116478"/>
    <w:rsid w:val="00130241"/>
    <w:rsid w:val="00197390"/>
    <w:rsid w:val="001B4C01"/>
    <w:rsid w:val="001E61C2"/>
    <w:rsid w:val="001F0493"/>
    <w:rsid w:val="002264EE"/>
    <w:rsid w:val="0023307C"/>
    <w:rsid w:val="00234135"/>
    <w:rsid w:val="002603C8"/>
    <w:rsid w:val="00266A3B"/>
    <w:rsid w:val="002C3D62"/>
    <w:rsid w:val="002F03EB"/>
    <w:rsid w:val="0031361E"/>
    <w:rsid w:val="00391C38"/>
    <w:rsid w:val="003A067B"/>
    <w:rsid w:val="003A3274"/>
    <w:rsid w:val="003B76D6"/>
    <w:rsid w:val="003F38D2"/>
    <w:rsid w:val="00446C4B"/>
    <w:rsid w:val="004A26A3"/>
    <w:rsid w:val="004C345F"/>
    <w:rsid w:val="004D48EC"/>
    <w:rsid w:val="004F0EDF"/>
    <w:rsid w:val="00522BF1"/>
    <w:rsid w:val="00554FD6"/>
    <w:rsid w:val="00590166"/>
    <w:rsid w:val="005D022B"/>
    <w:rsid w:val="005E5BE9"/>
    <w:rsid w:val="006560D7"/>
    <w:rsid w:val="00684287"/>
    <w:rsid w:val="006849CF"/>
    <w:rsid w:val="0069427D"/>
    <w:rsid w:val="006F7A19"/>
    <w:rsid w:val="007213E1"/>
    <w:rsid w:val="0073099F"/>
    <w:rsid w:val="00775389"/>
    <w:rsid w:val="00792579"/>
    <w:rsid w:val="00797838"/>
    <w:rsid w:val="007B10C8"/>
    <w:rsid w:val="007C36D8"/>
    <w:rsid w:val="007F2744"/>
    <w:rsid w:val="008313C3"/>
    <w:rsid w:val="008931BE"/>
    <w:rsid w:val="008C67E3"/>
    <w:rsid w:val="008D70E6"/>
    <w:rsid w:val="008E2FFF"/>
    <w:rsid w:val="00921D45"/>
    <w:rsid w:val="0094531D"/>
    <w:rsid w:val="009927AC"/>
    <w:rsid w:val="009A66DB"/>
    <w:rsid w:val="009B2F80"/>
    <w:rsid w:val="009B3300"/>
    <w:rsid w:val="009C5C95"/>
    <w:rsid w:val="009F3380"/>
    <w:rsid w:val="00A02163"/>
    <w:rsid w:val="00A314FE"/>
    <w:rsid w:val="00A85B99"/>
    <w:rsid w:val="00B25964"/>
    <w:rsid w:val="00BF36F8"/>
    <w:rsid w:val="00BF4622"/>
    <w:rsid w:val="00C062AA"/>
    <w:rsid w:val="00C619E3"/>
    <w:rsid w:val="00C6257D"/>
    <w:rsid w:val="00C84FFF"/>
    <w:rsid w:val="00C86209"/>
    <w:rsid w:val="00CC33F0"/>
    <w:rsid w:val="00CD00B1"/>
    <w:rsid w:val="00CD0AF3"/>
    <w:rsid w:val="00D22306"/>
    <w:rsid w:val="00D42542"/>
    <w:rsid w:val="00D7666C"/>
    <w:rsid w:val="00D8121C"/>
    <w:rsid w:val="00DC176C"/>
    <w:rsid w:val="00E22189"/>
    <w:rsid w:val="00E74069"/>
    <w:rsid w:val="00EB1F49"/>
    <w:rsid w:val="00EC5BB9"/>
    <w:rsid w:val="00F23939"/>
    <w:rsid w:val="00F74937"/>
    <w:rsid w:val="00F865B3"/>
    <w:rsid w:val="00FB1509"/>
    <w:rsid w:val="00FE77DF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DB4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C38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basedOn w:val="a0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9C5C9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C5C95"/>
    <w:rPr>
      <w:rFonts w:ascii="Tahoma" w:eastAsia="Times New Roman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554FD6"/>
    <w:pPr>
      <w:spacing w:before="100" w:beforeAutospacing="1" w:after="100" w:afterAutospacing="1"/>
    </w:pPr>
  </w:style>
  <w:style w:type="table" w:styleId="ad">
    <w:name w:val="Table Grid"/>
    <w:basedOn w:val="a1"/>
    <w:uiPriority w:val="39"/>
    <w:rsid w:val="004C34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C38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basedOn w:val="a0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9C5C9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C5C95"/>
    <w:rPr>
      <w:rFonts w:ascii="Tahoma" w:eastAsia="Times New Roman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554FD6"/>
    <w:pPr>
      <w:spacing w:before="100" w:beforeAutospacing="1" w:after="100" w:afterAutospacing="1"/>
    </w:pPr>
  </w:style>
  <w:style w:type="table" w:styleId="ad">
    <w:name w:val="Table Grid"/>
    <w:basedOn w:val="a1"/>
    <w:uiPriority w:val="39"/>
    <w:rsid w:val="004C34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9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203365A-7E10-4BA2-8D18-01394E48A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Lomonosov MSU</Company>
  <LinksUpToDate>false</LinksUpToDate>
  <CharactersWithSpaces>3032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Professional</dc:creator>
  <cp:lastModifiedBy>RePack by Diakov</cp:lastModifiedBy>
  <cp:revision>9</cp:revision>
  <dcterms:created xsi:type="dcterms:W3CDTF">2026-03-05T09:40:00Z</dcterms:created>
  <dcterms:modified xsi:type="dcterms:W3CDTF">2026-03-08T21:25:00Z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