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DDA" w:rsidRDefault="00A16213" w:rsidP="00577CEA">
      <w:pPr>
        <w:pBdr>
          <w:top w:val="nil"/>
          <w:left w:val="nil"/>
          <w:bottom w:val="nil"/>
          <w:right w:val="nil"/>
          <w:between w:val="nil"/>
        </w:pBdr>
        <w:shd w:val="clear" w:color="auto" w:fill="FFFFFF"/>
        <w:jc w:val="center"/>
      </w:pPr>
      <w:r w:rsidRPr="00A16213">
        <w:rPr>
          <w:b/>
          <w:bCs/>
          <w:color w:val="000000"/>
        </w:rPr>
        <w:t xml:space="preserve">Синтез </w:t>
      </w:r>
      <w:r w:rsidR="00C32F66" w:rsidRPr="00C32F66">
        <w:rPr>
          <w:b/>
          <w:bCs/>
          <w:color w:val="000000"/>
        </w:rPr>
        <w:t>9-[(2-аминоэтокси)метил]-гуанин</w:t>
      </w:r>
      <w:r w:rsidR="00C32F66">
        <w:rPr>
          <w:b/>
          <w:bCs/>
          <w:color w:val="000000"/>
        </w:rPr>
        <w:t>а</w:t>
      </w:r>
      <w:r w:rsidR="00C32F66" w:rsidRPr="00C32F66">
        <w:rPr>
          <w:b/>
          <w:bCs/>
          <w:color w:val="000000"/>
        </w:rPr>
        <w:t xml:space="preserve"> </w:t>
      </w:r>
      <w:r w:rsidRPr="00A16213">
        <w:rPr>
          <w:b/>
          <w:bCs/>
          <w:color w:val="000000"/>
        </w:rPr>
        <w:t>— ключевого интермедиата для создания химерных молекул PROTAC</w:t>
      </w:r>
      <w:r w:rsidR="00740B74">
        <w:rPr>
          <w:b/>
          <w:color w:val="000000"/>
        </w:rPr>
        <w:t>.</w:t>
      </w:r>
    </w:p>
    <w:p w:rsidR="00C10DDA" w:rsidRDefault="00740B74" w:rsidP="00577CEA">
      <w:pPr>
        <w:pBdr>
          <w:top w:val="nil"/>
          <w:left w:val="nil"/>
          <w:bottom w:val="nil"/>
          <w:right w:val="nil"/>
          <w:between w:val="nil"/>
        </w:pBdr>
        <w:shd w:val="clear" w:color="auto" w:fill="FFFFFF"/>
        <w:jc w:val="center"/>
        <w:rPr>
          <w:b/>
          <w:i/>
          <w:color w:val="000000"/>
        </w:rPr>
      </w:pPr>
      <w:r>
        <w:rPr>
          <w:b/>
          <w:i/>
          <w:color w:val="000000"/>
        </w:rPr>
        <w:t>Сафонова Н.В.</w:t>
      </w:r>
    </w:p>
    <w:p w:rsidR="00C10DDA" w:rsidRDefault="00740B74" w:rsidP="00577CEA">
      <w:pPr>
        <w:pBdr>
          <w:top w:val="nil"/>
          <w:left w:val="nil"/>
          <w:bottom w:val="nil"/>
          <w:right w:val="nil"/>
          <w:between w:val="nil"/>
        </w:pBdr>
        <w:shd w:val="clear" w:color="auto" w:fill="FFFFFF"/>
        <w:jc w:val="center"/>
        <w:rPr>
          <w:color w:val="000000"/>
        </w:rPr>
      </w:pPr>
      <w:r>
        <w:rPr>
          <w:i/>
          <w:color w:val="000000"/>
        </w:rPr>
        <w:t xml:space="preserve"> Студент, </w:t>
      </w:r>
      <w:r w:rsidR="00C32F66">
        <w:rPr>
          <w:i/>
          <w:color w:val="000000"/>
        </w:rPr>
        <w:t>2 курс магистратуры</w:t>
      </w:r>
    </w:p>
    <w:p w:rsidR="00C10DDA" w:rsidRDefault="00740B74" w:rsidP="00577CEA">
      <w:pPr>
        <w:pBdr>
          <w:top w:val="nil"/>
          <w:left w:val="nil"/>
          <w:bottom w:val="nil"/>
          <w:right w:val="nil"/>
          <w:between w:val="nil"/>
        </w:pBdr>
        <w:shd w:val="clear" w:color="auto" w:fill="FFFFFF"/>
        <w:jc w:val="center"/>
        <w:rPr>
          <w:color w:val="000000"/>
        </w:rPr>
      </w:pPr>
      <w:r>
        <w:rPr>
          <w:i/>
          <w:color w:val="000000"/>
        </w:rPr>
        <w:t>МИРЭА – Российский технологи</w:t>
      </w:r>
      <w:r w:rsidR="001C7B74">
        <w:rPr>
          <w:i/>
          <w:color w:val="000000"/>
        </w:rPr>
        <w:t>ческий университет, И</w:t>
      </w:r>
      <w:r>
        <w:rPr>
          <w:i/>
          <w:color w:val="000000"/>
        </w:rPr>
        <w:t>нститут тонких химических технологий имени М.В. Ломоносова, Москва, Россия</w:t>
      </w:r>
    </w:p>
    <w:p w:rsidR="006D5E39" w:rsidRDefault="00740B74" w:rsidP="00577CEA">
      <w:pPr>
        <w:pBdr>
          <w:top w:val="nil"/>
          <w:left w:val="nil"/>
          <w:bottom w:val="nil"/>
          <w:right w:val="nil"/>
          <w:between w:val="nil"/>
        </w:pBdr>
        <w:shd w:val="clear" w:color="auto" w:fill="FFFFFF"/>
        <w:jc w:val="center"/>
        <w:rPr>
          <w:color w:val="000000"/>
        </w:rPr>
      </w:pPr>
      <w:r>
        <w:rPr>
          <w:i/>
          <w:color w:val="000000"/>
        </w:rPr>
        <w:t xml:space="preserve">E-mail: </w:t>
      </w:r>
      <w:hyperlink r:id="rId5">
        <w:r>
          <w:rPr>
            <w:color w:val="0000FF"/>
            <w:u w:val="single"/>
          </w:rPr>
          <w:t>putyatya17@gmail.com</w:t>
        </w:r>
      </w:hyperlink>
    </w:p>
    <w:p w:rsidR="00C10DDA" w:rsidRPr="006D5E39" w:rsidRDefault="00577CEA" w:rsidP="00577CEA">
      <w:pPr>
        <w:pBdr>
          <w:top w:val="nil"/>
          <w:left w:val="nil"/>
          <w:bottom w:val="nil"/>
          <w:right w:val="nil"/>
          <w:between w:val="nil"/>
        </w:pBdr>
        <w:shd w:val="clear" w:color="auto" w:fill="FFFFFF"/>
        <w:ind w:firstLine="397"/>
        <w:jc w:val="both"/>
        <w:rPr>
          <w:color w:val="000000"/>
          <w:highlight w:val="yellow"/>
        </w:rPr>
      </w:pPr>
      <w:r w:rsidRPr="00577CEA">
        <w:rPr>
          <w:color w:val="000000"/>
        </w:rPr>
        <w:t>9-[(2-</w:t>
      </w:r>
      <w:r>
        <w:rPr>
          <w:color w:val="000000"/>
        </w:rPr>
        <w:t>аминоэтокси</w:t>
      </w:r>
      <w:r w:rsidRPr="00577CEA">
        <w:rPr>
          <w:color w:val="000000"/>
        </w:rPr>
        <w:t>)</w:t>
      </w:r>
      <w:r>
        <w:rPr>
          <w:color w:val="000000"/>
        </w:rPr>
        <w:t>метил</w:t>
      </w:r>
      <w:r w:rsidRPr="00577CEA">
        <w:rPr>
          <w:color w:val="000000"/>
        </w:rPr>
        <w:t>]-</w:t>
      </w:r>
      <w:r>
        <w:rPr>
          <w:color w:val="000000"/>
        </w:rPr>
        <w:t>гуанин</w:t>
      </w:r>
      <w:r w:rsidR="006D5E39" w:rsidRPr="00577CEA">
        <w:rPr>
          <w:color w:val="000000"/>
        </w:rPr>
        <w:t xml:space="preserve"> </w:t>
      </w:r>
      <w:r w:rsidR="006D5E39" w:rsidRPr="006D5E39">
        <w:rPr>
          <w:color w:val="000000"/>
        </w:rPr>
        <w:t>(</w:t>
      </w:r>
      <w:r w:rsidR="006D5E39">
        <w:rPr>
          <w:b/>
          <w:bCs/>
          <w:color w:val="000000"/>
        </w:rPr>
        <w:t>4</w:t>
      </w:r>
      <w:r w:rsidR="006D5E39" w:rsidRPr="006D5E39">
        <w:rPr>
          <w:color w:val="000000"/>
        </w:rPr>
        <w:t xml:space="preserve">) </w:t>
      </w:r>
      <w:r w:rsidR="00BA7ECE">
        <w:rPr>
          <w:color w:val="000000"/>
        </w:rPr>
        <w:t>является с</w:t>
      </w:r>
      <w:r w:rsidR="00BA7ECE" w:rsidRPr="00BA7ECE">
        <w:rPr>
          <w:color w:val="000000"/>
        </w:rPr>
        <w:t>труктурны</w:t>
      </w:r>
      <w:r w:rsidR="00BA7ECE">
        <w:rPr>
          <w:color w:val="000000"/>
        </w:rPr>
        <w:t>м</w:t>
      </w:r>
      <w:r w:rsidR="00BA7ECE" w:rsidRPr="00BA7ECE">
        <w:rPr>
          <w:color w:val="000000"/>
        </w:rPr>
        <w:t xml:space="preserve"> аналог</w:t>
      </w:r>
      <w:r w:rsidR="00BA7ECE">
        <w:rPr>
          <w:color w:val="000000"/>
        </w:rPr>
        <w:t>ом</w:t>
      </w:r>
      <w:r w:rsidR="00BA7ECE" w:rsidRPr="00BA7ECE">
        <w:rPr>
          <w:color w:val="000000"/>
        </w:rPr>
        <w:t xml:space="preserve"> </w:t>
      </w:r>
      <w:r>
        <w:rPr>
          <w:color w:val="000000"/>
        </w:rPr>
        <w:t>известного противовирусного препарата ацикловира</w:t>
      </w:r>
      <w:r w:rsidR="00BA7ECE" w:rsidRPr="00BA7ECE">
        <w:rPr>
          <w:color w:val="000000"/>
        </w:rPr>
        <w:t xml:space="preserve"> </w:t>
      </w:r>
      <w:r>
        <w:rPr>
          <w:color w:val="000000"/>
        </w:rPr>
        <w:t>и обладает</w:t>
      </w:r>
      <w:r w:rsidR="00BA7ECE" w:rsidRPr="00BA7ECE">
        <w:rPr>
          <w:color w:val="000000"/>
        </w:rPr>
        <w:t xml:space="preserve"> </w:t>
      </w:r>
      <w:r>
        <w:rPr>
          <w:color w:val="000000"/>
        </w:rPr>
        <w:t>потенциалом</w:t>
      </w:r>
      <w:r w:rsidR="00BA7ECE" w:rsidRPr="00BA7ECE">
        <w:rPr>
          <w:color w:val="000000"/>
        </w:rPr>
        <w:t xml:space="preserve"> химической модификации </w:t>
      </w:r>
      <w:r>
        <w:rPr>
          <w:color w:val="000000"/>
        </w:rPr>
        <w:t>наряду с</w:t>
      </w:r>
      <w:r w:rsidR="00BA7ECE" w:rsidRPr="00BA7ECE">
        <w:rPr>
          <w:color w:val="000000"/>
        </w:rPr>
        <w:t xml:space="preserve"> </w:t>
      </w:r>
      <w:r>
        <w:rPr>
          <w:color w:val="000000"/>
        </w:rPr>
        <w:t xml:space="preserve">вероятной </w:t>
      </w:r>
      <w:r w:rsidR="00BA7ECE" w:rsidRPr="00BA7ECE">
        <w:rPr>
          <w:color w:val="000000"/>
        </w:rPr>
        <w:t xml:space="preserve">способностью </w:t>
      </w:r>
      <w:r>
        <w:rPr>
          <w:color w:val="000000"/>
        </w:rPr>
        <w:t>связываться с вирусными ферментами, такими</w:t>
      </w:r>
      <w:r w:rsidR="002C1278">
        <w:rPr>
          <w:color w:val="000000"/>
        </w:rPr>
        <w:t>,</w:t>
      </w:r>
      <w:r>
        <w:rPr>
          <w:color w:val="000000"/>
        </w:rPr>
        <w:t xml:space="preserve"> как тимидинкиназа вируса герпеса</w:t>
      </w:r>
      <w:r w:rsidR="002C1278">
        <w:rPr>
          <w:color w:val="000000"/>
        </w:rPr>
        <w:t xml:space="preserve"> (ВПГ) </w:t>
      </w:r>
      <w:r w:rsidR="002C1278" w:rsidRPr="002C1278">
        <w:rPr>
          <w:color w:val="000000"/>
        </w:rPr>
        <w:t xml:space="preserve">[1] </w:t>
      </w:r>
      <w:r w:rsidR="002C1278">
        <w:rPr>
          <w:color w:val="000000"/>
        </w:rPr>
        <w:t>и другими</w:t>
      </w:r>
      <w:r w:rsidR="002C1278" w:rsidRPr="002C1278">
        <w:rPr>
          <w:color w:val="000000"/>
        </w:rPr>
        <w:t xml:space="preserve"> [2]</w:t>
      </w:r>
      <w:r>
        <w:rPr>
          <w:color w:val="000000"/>
        </w:rPr>
        <w:t>.</w:t>
      </w:r>
      <w:r w:rsidR="006D5E39">
        <w:rPr>
          <w:color w:val="000000"/>
        </w:rPr>
        <w:t xml:space="preserve"> </w:t>
      </w:r>
      <w:r>
        <w:rPr>
          <w:color w:val="000000"/>
        </w:rPr>
        <w:t xml:space="preserve">Мы планируем использовать это соединение как </w:t>
      </w:r>
      <w:r w:rsidR="00C32F66">
        <w:rPr>
          <w:color w:val="000000"/>
        </w:rPr>
        <w:t>компонент бифункциональных химерных молекул (</w:t>
      </w:r>
      <w:r w:rsidR="00C32F66">
        <w:rPr>
          <w:color w:val="000000"/>
          <w:lang w:val="en-US"/>
        </w:rPr>
        <w:t>PROTAC</w:t>
      </w:r>
      <w:r w:rsidR="00C32F66" w:rsidRPr="00C32F66">
        <w:rPr>
          <w:color w:val="000000"/>
        </w:rPr>
        <w:t>)</w:t>
      </w:r>
      <w:r w:rsidR="00C32F66">
        <w:rPr>
          <w:color w:val="000000"/>
        </w:rPr>
        <w:t xml:space="preserve">, предназначенных для направленного протеолиза вирусных белков. </w:t>
      </w:r>
      <w:r w:rsidR="00740B74">
        <w:rPr>
          <w:color w:val="000000"/>
        </w:rPr>
        <w:t xml:space="preserve">Целью нашей работы был синтез </w:t>
      </w:r>
      <w:r w:rsidR="00C32F66" w:rsidRPr="00577CEA">
        <w:rPr>
          <w:color w:val="000000"/>
        </w:rPr>
        <w:t>9-[(2-</w:t>
      </w:r>
      <w:r w:rsidR="00C32F66">
        <w:rPr>
          <w:color w:val="000000"/>
        </w:rPr>
        <w:t>аминоэтокси</w:t>
      </w:r>
      <w:r w:rsidR="00C32F66" w:rsidRPr="00577CEA">
        <w:rPr>
          <w:color w:val="000000"/>
        </w:rPr>
        <w:t>)</w:t>
      </w:r>
      <w:r w:rsidR="00C32F66">
        <w:rPr>
          <w:color w:val="000000"/>
        </w:rPr>
        <w:t>метил</w:t>
      </w:r>
      <w:r w:rsidR="00C32F66" w:rsidRPr="00577CEA">
        <w:rPr>
          <w:color w:val="000000"/>
        </w:rPr>
        <w:t>]-</w:t>
      </w:r>
      <w:r w:rsidR="00C32F66">
        <w:rPr>
          <w:color w:val="000000"/>
        </w:rPr>
        <w:t>гуанина</w:t>
      </w:r>
      <w:r w:rsidR="00740B74">
        <w:rPr>
          <w:color w:val="000000"/>
        </w:rPr>
        <w:t xml:space="preserve"> как интермедиат</w:t>
      </w:r>
      <w:r w:rsidR="006E16BA">
        <w:rPr>
          <w:color w:val="000000"/>
        </w:rPr>
        <w:t>а</w:t>
      </w:r>
      <w:r w:rsidR="00740B74">
        <w:rPr>
          <w:color w:val="000000"/>
        </w:rPr>
        <w:t xml:space="preserve"> для разрабатываемых противовирусных препаратов. Синтез проводили по следующей схеме (Схема 1):</w:t>
      </w:r>
    </w:p>
    <w:p w:rsidR="00C10DDA" w:rsidRDefault="00C85ACB" w:rsidP="00577CEA">
      <w:pPr>
        <w:pBdr>
          <w:top w:val="nil"/>
          <w:left w:val="nil"/>
          <w:bottom w:val="nil"/>
          <w:right w:val="nil"/>
          <w:between w:val="nil"/>
        </w:pBdr>
        <w:shd w:val="clear" w:color="auto" w:fill="FFFFFF"/>
        <w:ind w:firstLine="397"/>
        <w:jc w:val="center"/>
        <w:rPr>
          <w:color w:val="000000"/>
        </w:rPr>
      </w:pPr>
      <w:r w:rsidRPr="00C85ACB">
        <w:rPr>
          <w:rFonts w:ascii="Helvetica Neue" w:eastAsia="Helvetica Neue" w:hAnsi="Helvetica Neue" w:cs="Helvetica Neue"/>
          <w:noProof/>
        </w:rPr>
        <w:drawing>
          <wp:inline distT="0" distB="0" distL="0" distR="0">
            <wp:extent cx="5511898" cy="2209800"/>
            <wp:effectExtent l="0" t="0" r="0" b="0"/>
            <wp:docPr id="914496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96013" name=""/>
                    <pic:cNvPicPr/>
                  </pic:nvPicPr>
                  <pic:blipFill>
                    <a:blip r:embed="rId6" cstate="print"/>
                    <a:stretch>
                      <a:fillRect/>
                    </a:stretch>
                  </pic:blipFill>
                  <pic:spPr>
                    <a:xfrm>
                      <a:off x="0" y="0"/>
                      <a:ext cx="5536650" cy="2219724"/>
                    </a:xfrm>
                    <a:prstGeom prst="rect">
                      <a:avLst/>
                    </a:prstGeom>
                  </pic:spPr>
                </pic:pic>
              </a:graphicData>
            </a:graphic>
          </wp:inline>
        </w:drawing>
      </w:r>
    </w:p>
    <w:p w:rsidR="00C10DDA" w:rsidRDefault="00740B74" w:rsidP="00577CEA">
      <w:pPr>
        <w:pBdr>
          <w:top w:val="nil"/>
          <w:left w:val="nil"/>
          <w:bottom w:val="nil"/>
          <w:right w:val="nil"/>
          <w:between w:val="nil"/>
        </w:pBdr>
        <w:shd w:val="clear" w:color="auto" w:fill="FFFFFF"/>
        <w:ind w:firstLine="397"/>
        <w:jc w:val="center"/>
        <w:rPr>
          <w:color w:val="000000"/>
        </w:rPr>
      </w:pPr>
      <w:r>
        <w:rPr>
          <w:color w:val="000000"/>
        </w:rPr>
        <w:t xml:space="preserve">Схема 1. Синтез </w:t>
      </w:r>
      <w:r w:rsidR="00C32F66" w:rsidRPr="00577CEA">
        <w:rPr>
          <w:color w:val="000000"/>
        </w:rPr>
        <w:t>9-[(2-</w:t>
      </w:r>
      <w:r w:rsidR="00C32F66">
        <w:rPr>
          <w:color w:val="000000"/>
        </w:rPr>
        <w:t>аминоэтокси</w:t>
      </w:r>
      <w:r w:rsidR="00C32F66" w:rsidRPr="00577CEA">
        <w:rPr>
          <w:color w:val="000000"/>
        </w:rPr>
        <w:t>)</w:t>
      </w:r>
      <w:r w:rsidR="00C32F66">
        <w:rPr>
          <w:color w:val="000000"/>
        </w:rPr>
        <w:t>метил</w:t>
      </w:r>
      <w:r w:rsidR="00C32F66" w:rsidRPr="00577CEA">
        <w:rPr>
          <w:color w:val="000000"/>
        </w:rPr>
        <w:t>]-</w:t>
      </w:r>
      <w:r w:rsidR="00C32F66">
        <w:rPr>
          <w:color w:val="000000"/>
        </w:rPr>
        <w:t>гуанина</w:t>
      </w:r>
      <w:r w:rsidR="006D5E39">
        <w:rPr>
          <w:color w:val="000000"/>
        </w:rPr>
        <w:t>.</w:t>
      </w:r>
    </w:p>
    <w:p w:rsidR="00E44DBE" w:rsidRDefault="006E16BA" w:rsidP="00577CEA">
      <w:pPr>
        <w:pBdr>
          <w:top w:val="nil"/>
          <w:left w:val="nil"/>
          <w:bottom w:val="nil"/>
          <w:right w:val="nil"/>
          <w:between w:val="nil"/>
        </w:pBdr>
        <w:shd w:val="clear" w:color="auto" w:fill="FFFFFF"/>
        <w:ind w:firstLine="397"/>
        <w:jc w:val="both"/>
        <w:rPr>
          <w:color w:val="000000"/>
        </w:rPr>
      </w:pPr>
      <w:r>
        <w:rPr>
          <w:color w:val="000000"/>
        </w:rPr>
        <w:t>Тозилат ацикловира</w:t>
      </w:r>
      <w:r w:rsidR="00740B74">
        <w:rPr>
          <w:color w:val="000000"/>
        </w:rPr>
        <w:t xml:space="preserve"> (</w:t>
      </w:r>
      <w:r>
        <w:rPr>
          <w:b/>
          <w:color w:val="000000"/>
        </w:rPr>
        <w:t>2</w:t>
      </w:r>
      <w:r w:rsidR="00740B74">
        <w:rPr>
          <w:color w:val="000000"/>
        </w:rPr>
        <w:t>) получили из а</w:t>
      </w:r>
      <w:r>
        <w:rPr>
          <w:color w:val="000000"/>
        </w:rPr>
        <w:t>цикловира</w:t>
      </w:r>
      <w:r w:rsidR="00740B74">
        <w:rPr>
          <w:color w:val="000000"/>
        </w:rPr>
        <w:t xml:space="preserve"> (</w:t>
      </w:r>
      <w:r>
        <w:rPr>
          <w:b/>
          <w:color w:val="000000"/>
        </w:rPr>
        <w:t>1</w:t>
      </w:r>
      <w:r w:rsidR="00740B74">
        <w:rPr>
          <w:color w:val="000000"/>
        </w:rPr>
        <w:t>) по описанной ранее методике [3] и ввели в реакци</w:t>
      </w:r>
      <w:r w:rsidR="001D3033">
        <w:rPr>
          <w:color w:val="000000"/>
        </w:rPr>
        <w:t>ю</w:t>
      </w:r>
      <w:r w:rsidR="00740B74">
        <w:rPr>
          <w:color w:val="000000"/>
        </w:rPr>
        <w:t xml:space="preserve"> с 5-кратным молярным избытком </w:t>
      </w:r>
      <w:r w:rsidR="00E44DBE">
        <w:rPr>
          <w:color w:val="000000"/>
        </w:rPr>
        <w:t>азида натрия</w:t>
      </w:r>
      <w:r w:rsidR="00740B74">
        <w:rPr>
          <w:color w:val="000000"/>
        </w:rPr>
        <w:t xml:space="preserve"> в диметилформамиде при 100</w:t>
      </w:r>
      <w:r w:rsidR="00C32F66" w:rsidRPr="00C32F66">
        <w:rPr>
          <w:color w:val="000000"/>
          <w:sz w:val="28"/>
          <w:szCs w:val="28"/>
          <w:vertAlign w:val="superscript"/>
        </w:rPr>
        <w:t>◦</w:t>
      </w:r>
      <w:r w:rsidR="00740B74">
        <w:rPr>
          <w:color w:val="000000"/>
        </w:rPr>
        <w:t xml:space="preserve">С. </w:t>
      </w:r>
      <w:r w:rsidR="00C32F66" w:rsidRPr="00577CEA">
        <w:rPr>
          <w:color w:val="000000"/>
        </w:rPr>
        <w:t>9-[(2-</w:t>
      </w:r>
      <w:r w:rsidR="00C32F66">
        <w:rPr>
          <w:color w:val="000000"/>
        </w:rPr>
        <w:t>аминоэтокси</w:t>
      </w:r>
      <w:r w:rsidR="00C32F66" w:rsidRPr="00577CEA">
        <w:rPr>
          <w:color w:val="000000"/>
        </w:rPr>
        <w:t>)</w:t>
      </w:r>
      <w:r w:rsidR="00C32F66">
        <w:rPr>
          <w:color w:val="000000"/>
        </w:rPr>
        <w:t>метил</w:t>
      </w:r>
      <w:r w:rsidR="00C32F66" w:rsidRPr="00577CEA">
        <w:rPr>
          <w:color w:val="000000"/>
        </w:rPr>
        <w:t>]-</w:t>
      </w:r>
      <w:r w:rsidR="00C32F66">
        <w:rPr>
          <w:color w:val="000000"/>
        </w:rPr>
        <w:t>гуанин</w:t>
      </w:r>
      <w:r w:rsidR="00C32F66" w:rsidRPr="00577CEA">
        <w:rPr>
          <w:color w:val="000000"/>
        </w:rPr>
        <w:t xml:space="preserve"> </w:t>
      </w:r>
      <w:r w:rsidR="00E44DBE">
        <w:rPr>
          <w:color w:val="000000"/>
        </w:rPr>
        <w:t>(</w:t>
      </w:r>
      <w:r w:rsidR="00E44DBE" w:rsidRPr="00E44DBE">
        <w:rPr>
          <w:b/>
          <w:bCs/>
          <w:color w:val="000000"/>
        </w:rPr>
        <w:t>4</w:t>
      </w:r>
      <w:r w:rsidR="00C32F66">
        <w:rPr>
          <w:color w:val="000000"/>
        </w:rPr>
        <w:t>) получили восстановлением азидного</w:t>
      </w:r>
      <w:r w:rsidR="00E44DBE">
        <w:rPr>
          <w:color w:val="000000"/>
        </w:rPr>
        <w:t xml:space="preserve"> </w:t>
      </w:r>
      <w:r w:rsidR="00C32F66">
        <w:rPr>
          <w:color w:val="000000"/>
        </w:rPr>
        <w:t>производного</w:t>
      </w:r>
      <w:r w:rsidR="00E44DBE">
        <w:rPr>
          <w:color w:val="000000"/>
        </w:rPr>
        <w:t xml:space="preserve"> (</w:t>
      </w:r>
      <w:r w:rsidR="00E44DBE" w:rsidRPr="00E44DBE">
        <w:rPr>
          <w:b/>
          <w:bCs/>
          <w:color w:val="000000"/>
        </w:rPr>
        <w:t>3</w:t>
      </w:r>
      <w:r w:rsidR="00E44DBE">
        <w:rPr>
          <w:color w:val="000000"/>
        </w:rPr>
        <w:t>) трифенилфосфином в диметилформамиде.</w:t>
      </w:r>
    </w:p>
    <w:p w:rsidR="00C10DDA" w:rsidRDefault="00740B74" w:rsidP="00577CEA">
      <w:pPr>
        <w:pBdr>
          <w:top w:val="nil"/>
          <w:left w:val="nil"/>
          <w:bottom w:val="nil"/>
          <w:right w:val="nil"/>
          <w:between w:val="nil"/>
        </w:pBdr>
        <w:shd w:val="clear" w:color="auto" w:fill="FFFFFF"/>
        <w:ind w:firstLine="397"/>
        <w:jc w:val="both"/>
        <w:rPr>
          <w:color w:val="000000"/>
        </w:rPr>
      </w:pPr>
      <w:r>
        <w:rPr>
          <w:color w:val="000000"/>
        </w:rPr>
        <w:t>Продукт реакци</w:t>
      </w:r>
      <w:r w:rsidR="00E44DBE">
        <w:rPr>
          <w:color w:val="000000"/>
        </w:rPr>
        <w:t xml:space="preserve">и </w:t>
      </w:r>
      <w:r w:rsidR="00E44DBE">
        <w:rPr>
          <w:b/>
          <w:bCs/>
          <w:color w:val="000000"/>
        </w:rPr>
        <w:t>4</w:t>
      </w:r>
      <w:r>
        <w:rPr>
          <w:color w:val="000000"/>
        </w:rPr>
        <w:t xml:space="preserve"> выделяли </w:t>
      </w:r>
      <w:r w:rsidR="00C32F66">
        <w:rPr>
          <w:color w:val="000000"/>
        </w:rPr>
        <w:t>колоночной хроматографией</w:t>
      </w:r>
      <w:r>
        <w:rPr>
          <w:color w:val="000000"/>
        </w:rPr>
        <w:t xml:space="preserve"> и охарактеризовали </w:t>
      </w:r>
      <w:r>
        <w:rPr>
          <w:color w:val="000000"/>
          <w:vertAlign w:val="superscript"/>
        </w:rPr>
        <w:t>1</w:t>
      </w:r>
      <w:r>
        <w:rPr>
          <w:color w:val="000000"/>
        </w:rPr>
        <w:t xml:space="preserve">Н и </w:t>
      </w:r>
      <w:r>
        <w:rPr>
          <w:color w:val="000000"/>
          <w:vertAlign w:val="superscript"/>
        </w:rPr>
        <w:t>13</w:t>
      </w:r>
      <w:r>
        <w:rPr>
          <w:color w:val="000000"/>
        </w:rPr>
        <w:t>С-ЯМР с</w:t>
      </w:r>
      <w:r w:rsidR="00C32F66">
        <w:rPr>
          <w:color w:val="000000"/>
        </w:rPr>
        <w:t>пектрами, а также масс-спектром</w:t>
      </w:r>
      <w:r>
        <w:rPr>
          <w:color w:val="000000"/>
        </w:rPr>
        <w:t>. Выход после очистки составил</w:t>
      </w:r>
      <w:r w:rsidR="00E44DBE">
        <w:rPr>
          <w:color w:val="000000"/>
        </w:rPr>
        <w:t xml:space="preserve"> 82</w:t>
      </w:r>
      <w:r>
        <w:rPr>
          <w:color w:val="000000"/>
        </w:rPr>
        <w:t xml:space="preserve">% на </w:t>
      </w:r>
      <w:r w:rsidR="00E44DBE">
        <w:rPr>
          <w:color w:val="000000"/>
        </w:rPr>
        <w:t>азид</w:t>
      </w:r>
      <w:r w:rsidR="00C32F66">
        <w:rPr>
          <w:color w:val="000000"/>
        </w:rPr>
        <w:t xml:space="preserve"> </w:t>
      </w:r>
      <w:r w:rsidR="00C32F66" w:rsidRPr="00C32F66">
        <w:rPr>
          <w:b/>
          <w:color w:val="000000"/>
        </w:rPr>
        <w:t>3</w:t>
      </w:r>
      <w:r>
        <w:rPr>
          <w:color w:val="000000"/>
        </w:rPr>
        <w:t>. Соединен</w:t>
      </w:r>
      <w:r w:rsidR="00E44DBE">
        <w:rPr>
          <w:color w:val="000000"/>
        </w:rPr>
        <w:t xml:space="preserve">ие </w:t>
      </w:r>
      <w:r w:rsidR="00E44DBE">
        <w:rPr>
          <w:b/>
          <w:bCs/>
          <w:color w:val="000000"/>
        </w:rPr>
        <w:t>4</w:t>
      </w:r>
      <w:r>
        <w:rPr>
          <w:color w:val="000000"/>
        </w:rPr>
        <w:t xml:space="preserve"> буд</w:t>
      </w:r>
      <w:r w:rsidR="00E44DBE">
        <w:rPr>
          <w:color w:val="000000"/>
        </w:rPr>
        <w:t>е</w:t>
      </w:r>
      <w:r>
        <w:rPr>
          <w:color w:val="000000"/>
        </w:rPr>
        <w:t>т использован</w:t>
      </w:r>
      <w:r w:rsidR="00E44DBE">
        <w:rPr>
          <w:color w:val="000000"/>
        </w:rPr>
        <w:t xml:space="preserve">о в качестве </w:t>
      </w:r>
      <w:r w:rsidR="00C32F66">
        <w:rPr>
          <w:color w:val="000000"/>
        </w:rPr>
        <w:t>потенциального лиганда к целевому белку – тимидинкиназе ВПГ</w:t>
      </w:r>
      <w:r w:rsidR="002C1278">
        <w:rPr>
          <w:color w:val="000000"/>
        </w:rPr>
        <w:t xml:space="preserve"> </w:t>
      </w:r>
      <w:r w:rsidR="002C1278" w:rsidRPr="002C1278">
        <w:rPr>
          <w:rFonts w:ascii="Symbol" w:hAnsi="Symbol"/>
          <w:color w:val="000000"/>
        </w:rPr>
        <w:t></w:t>
      </w:r>
      <w:r w:rsidR="002C1278">
        <w:rPr>
          <w:color w:val="000000"/>
        </w:rPr>
        <w:t xml:space="preserve"> при</w:t>
      </w:r>
      <w:r>
        <w:rPr>
          <w:color w:val="000000"/>
        </w:rPr>
        <w:t xml:space="preserve"> </w:t>
      </w:r>
      <w:r w:rsidR="00C32F66">
        <w:rPr>
          <w:color w:val="000000"/>
        </w:rPr>
        <w:t>конструировании</w:t>
      </w:r>
      <w:r>
        <w:rPr>
          <w:color w:val="000000"/>
        </w:rPr>
        <w:t xml:space="preserve"> химерных молекул, предназначенных для</w:t>
      </w:r>
      <w:r w:rsidR="00C32F66">
        <w:rPr>
          <w:color w:val="000000"/>
        </w:rPr>
        <w:t xml:space="preserve"> </w:t>
      </w:r>
      <w:r>
        <w:rPr>
          <w:color w:val="000000"/>
        </w:rPr>
        <w:t>направленной деградации</w:t>
      </w:r>
      <w:r w:rsidR="002C1278">
        <w:rPr>
          <w:color w:val="000000"/>
        </w:rPr>
        <w:t xml:space="preserve"> этого фермента</w:t>
      </w:r>
      <w:r>
        <w:rPr>
          <w:color w:val="000000"/>
        </w:rPr>
        <w:t>.</w:t>
      </w:r>
    </w:p>
    <w:p w:rsidR="00C10DDA" w:rsidRPr="008E2990" w:rsidRDefault="00740B74" w:rsidP="00577CEA">
      <w:pPr>
        <w:pBdr>
          <w:top w:val="nil"/>
          <w:left w:val="nil"/>
          <w:bottom w:val="nil"/>
          <w:right w:val="nil"/>
          <w:between w:val="nil"/>
        </w:pBdr>
        <w:shd w:val="clear" w:color="auto" w:fill="FFFFFF"/>
        <w:jc w:val="center"/>
        <w:rPr>
          <w:color w:val="000000"/>
          <w:lang w:val="en-US"/>
        </w:rPr>
      </w:pPr>
      <w:r>
        <w:rPr>
          <w:b/>
          <w:color w:val="000000"/>
        </w:rPr>
        <w:t>Литература</w:t>
      </w:r>
    </w:p>
    <w:p w:rsidR="00C10DDA" w:rsidRPr="002C1278" w:rsidRDefault="00740B74" w:rsidP="00577CEA">
      <w:pPr>
        <w:pBdr>
          <w:top w:val="nil"/>
          <w:left w:val="nil"/>
          <w:bottom w:val="nil"/>
          <w:right w:val="nil"/>
          <w:between w:val="nil"/>
        </w:pBdr>
        <w:jc w:val="both"/>
        <w:rPr>
          <w:color w:val="000000"/>
          <w:lang w:val="en-US"/>
        </w:rPr>
      </w:pPr>
      <w:r w:rsidRPr="008E2990">
        <w:rPr>
          <w:color w:val="000000"/>
          <w:lang w:val="en-US"/>
        </w:rPr>
        <w:t xml:space="preserve">1. </w:t>
      </w:r>
      <w:r w:rsidR="002C1278" w:rsidRPr="002C1278">
        <w:rPr>
          <w:color w:val="000000"/>
          <w:lang w:val="en-US"/>
        </w:rPr>
        <w:t xml:space="preserve">Kelley J.L., Krochmal M.P., Schaeffer H.J. Purine acyclic nucleosides. Nitrogen isosteres of 9-[(2-hydroxyethoxy)methyl] guanine as candidate antivirals // J. Med. Chem. 1981. </w:t>
      </w:r>
      <w:r w:rsidR="002C1278" w:rsidRPr="002C1278">
        <w:rPr>
          <w:color w:val="000000"/>
        </w:rPr>
        <w:t>Т</w:t>
      </w:r>
      <w:r w:rsidR="002C1278" w:rsidRPr="002C1278">
        <w:rPr>
          <w:color w:val="000000"/>
          <w:lang w:val="en-US"/>
        </w:rPr>
        <w:t>. 24. № 12. — C. 1528</w:t>
      </w:r>
      <w:r w:rsidR="002C1278">
        <w:rPr>
          <w:color w:val="000000"/>
          <w:lang w:val="en-US"/>
        </w:rPr>
        <w:t>.</w:t>
      </w:r>
      <w:r w:rsidR="002C1278" w:rsidRPr="002C1278">
        <w:rPr>
          <w:color w:val="000000"/>
          <w:lang w:val="en-US"/>
        </w:rPr>
        <w:t xml:space="preserve"> </w:t>
      </w:r>
      <w:r w:rsidR="002C1278">
        <w:rPr>
          <w:color w:val="000000"/>
          <w:lang w:val="en-US"/>
        </w:rPr>
        <w:t>DOI:</w:t>
      </w:r>
      <w:r w:rsidR="002C1278" w:rsidRPr="002C1278">
        <w:rPr>
          <w:color w:val="000000"/>
          <w:lang w:val="en-US"/>
        </w:rPr>
        <w:t>10.1021/jm00144a033</w:t>
      </w:r>
    </w:p>
    <w:p w:rsidR="00C10DDA" w:rsidRPr="008E2990" w:rsidRDefault="00740B74" w:rsidP="00577CEA">
      <w:pPr>
        <w:pBdr>
          <w:top w:val="nil"/>
          <w:left w:val="nil"/>
          <w:bottom w:val="nil"/>
          <w:right w:val="nil"/>
          <w:between w:val="nil"/>
        </w:pBdr>
        <w:jc w:val="both"/>
        <w:rPr>
          <w:color w:val="000000"/>
          <w:lang w:val="en-US"/>
        </w:rPr>
      </w:pPr>
      <w:r w:rsidRPr="008E2990">
        <w:rPr>
          <w:color w:val="000000"/>
          <w:lang w:val="en-US"/>
        </w:rPr>
        <w:t xml:space="preserve">2. </w:t>
      </w:r>
      <w:r w:rsidR="002C1278" w:rsidRPr="002C1278">
        <w:rPr>
          <w:color w:val="000000"/>
          <w:lang w:val="en-US"/>
        </w:rPr>
        <w:t xml:space="preserve">Egleston M., Bhat S., Howlader A.H., Bianchet M.A., Liu Y., Lopez Rovira L.M., Smith B., Greenberg M.M., Stivers J.T. Inhibitors of SAMHD1 Obtained from Chemical Tethering to the Guanine Antiviral Acyclovir // Biochemistry. 2025. </w:t>
      </w:r>
      <w:r w:rsidR="002C1278" w:rsidRPr="002C1278">
        <w:rPr>
          <w:color w:val="000000"/>
        </w:rPr>
        <w:t>Т</w:t>
      </w:r>
      <w:r w:rsidR="002C1278" w:rsidRPr="002C1278">
        <w:rPr>
          <w:color w:val="000000"/>
          <w:lang w:val="en-US"/>
        </w:rPr>
        <w:t>. 64. № 5. — C. 1109-1120</w:t>
      </w:r>
      <w:r w:rsidR="002C1278">
        <w:rPr>
          <w:color w:val="000000"/>
          <w:lang w:val="en-US"/>
        </w:rPr>
        <w:t xml:space="preserve">. DOI: </w:t>
      </w:r>
      <w:r w:rsidR="002C1278" w:rsidRPr="002C1278">
        <w:rPr>
          <w:color w:val="000000"/>
        </w:rPr>
        <w:t>10.1021/acs.biochem.4c00854</w:t>
      </w:r>
    </w:p>
    <w:p w:rsidR="00C10DDA" w:rsidRPr="00BA7ECE" w:rsidRDefault="00740B74" w:rsidP="00577CEA">
      <w:pPr>
        <w:pBdr>
          <w:top w:val="nil"/>
          <w:left w:val="nil"/>
          <w:bottom w:val="nil"/>
          <w:right w:val="nil"/>
          <w:between w:val="nil"/>
        </w:pBdr>
        <w:jc w:val="both"/>
        <w:rPr>
          <w:color w:val="000000"/>
        </w:rPr>
      </w:pPr>
      <w:r w:rsidRPr="008E2990">
        <w:rPr>
          <w:color w:val="000000"/>
          <w:lang w:val="en-US"/>
        </w:rPr>
        <w:t xml:space="preserve">3. </w:t>
      </w:r>
      <w:r w:rsidR="0067186F" w:rsidRPr="0067186F">
        <w:rPr>
          <w:color w:val="000000"/>
          <w:lang w:val="en-US"/>
        </w:rPr>
        <w:t>Wolfe, J. L., Kawate, T., et al. Synthesis and Polymerase Incorporation of 5′-Amino-2′,5′-Dideoxy-5′-N-Triphosphate Nucleotide. Current Protocols in Nucleic Acid Chemistry. 2004; 13.3.1-13.3.17</w:t>
      </w:r>
      <w:r w:rsidR="0067186F">
        <w:rPr>
          <w:color w:val="000000"/>
        </w:rPr>
        <w:t xml:space="preserve">. </w:t>
      </w:r>
      <w:r w:rsidR="0067186F" w:rsidRPr="0067186F">
        <w:rPr>
          <w:color w:val="000000"/>
          <w:lang w:val="en-US"/>
        </w:rPr>
        <w:t xml:space="preserve"> </w:t>
      </w:r>
      <w:r w:rsidR="002C1278">
        <w:rPr>
          <w:lang w:val="en-US"/>
        </w:rPr>
        <w:t>DOI</w:t>
      </w:r>
      <w:r w:rsidR="0067186F" w:rsidRPr="002C1278">
        <w:t xml:space="preserve">: </w:t>
      </w:r>
      <w:r w:rsidR="0067186F" w:rsidRPr="002C1278">
        <w:rPr>
          <w:lang w:val="en-US"/>
        </w:rPr>
        <w:t>10.1002/0471142700.nc1303s18</w:t>
      </w:r>
      <w:r w:rsidR="0067186F" w:rsidRPr="0067186F">
        <w:rPr>
          <w:color w:val="000000"/>
          <w:lang w:val="en-US"/>
        </w:rPr>
        <w:t xml:space="preserve"> </w:t>
      </w:r>
    </w:p>
    <w:sectPr w:rsidR="00C10DDA" w:rsidRPr="00BA7ECE" w:rsidSect="00723C48">
      <w:pgSz w:w="11906" w:h="16838"/>
      <w:pgMar w:top="1134" w:right="1361" w:bottom="1134" w:left="1361"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9D12E6D1-0F2E-47FA-A8B4-9E88E33A3F07}"/>
    <w:embedItalic r:id="rId2" w:fontKey="{539616A7-FC6F-4EE9-8679-A4A6891A1150}"/>
  </w:font>
  <w:font w:name="Tahoma">
    <w:panose1 w:val="020B0604030504040204"/>
    <w:charset w:val="CC"/>
    <w:family w:val="swiss"/>
    <w:pitch w:val="variable"/>
    <w:sig w:usb0="E1002EFF" w:usb1="C000605B" w:usb2="00000029" w:usb3="00000000" w:csb0="000101FF" w:csb1="00000000"/>
    <w:embedRegular r:id="rId3" w:fontKey="{8174F900-FC33-4E3B-A595-1BBCE1298AE3}"/>
  </w:font>
  <w:font w:name="Helvetica Neue">
    <w:charset w:val="00"/>
    <w:family w:val="auto"/>
    <w:pitch w:val="default"/>
    <w:sig w:usb0="00000000" w:usb1="00000000" w:usb2="00000000" w:usb3="00000000" w:csb0="00000000" w:csb1="00000000"/>
    <w:embedRegular r:id="rId4" w:fontKey="{4AB45446-1F2B-4862-B740-2F97E5009F4F}"/>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5" w:fontKey="{ED81BDAC-0EBE-4C25-804C-F33BCD72E61F}"/>
  </w:font>
  <w:font w:name="Cambria">
    <w:panose1 w:val="02040503050406030204"/>
    <w:charset w:val="CC"/>
    <w:family w:val="roman"/>
    <w:pitch w:val="variable"/>
    <w:sig w:usb0="E00006FF" w:usb1="420024FF" w:usb2="02000000" w:usb3="00000000" w:csb0="0000019F" w:csb1="00000000"/>
    <w:embedRegular r:id="rId6" w:fontKey="{E25ED99B-6184-43F8-B9FC-DE5C28BC2FCF}"/>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compat/>
  <w:rsids>
    <w:rsidRoot w:val="00C10DDA"/>
    <w:rsid w:val="00051B57"/>
    <w:rsid w:val="001C7B74"/>
    <w:rsid w:val="001D3033"/>
    <w:rsid w:val="002C1278"/>
    <w:rsid w:val="004C6A91"/>
    <w:rsid w:val="00577CEA"/>
    <w:rsid w:val="005D2FC5"/>
    <w:rsid w:val="005E00E4"/>
    <w:rsid w:val="00636693"/>
    <w:rsid w:val="0067186F"/>
    <w:rsid w:val="00682744"/>
    <w:rsid w:val="006D5E39"/>
    <w:rsid w:val="006E16BA"/>
    <w:rsid w:val="00723C48"/>
    <w:rsid w:val="00740B74"/>
    <w:rsid w:val="008E2990"/>
    <w:rsid w:val="00A16213"/>
    <w:rsid w:val="00BA7ECE"/>
    <w:rsid w:val="00BC54B7"/>
    <w:rsid w:val="00C10DDA"/>
    <w:rsid w:val="00C32F66"/>
    <w:rsid w:val="00C85ACB"/>
    <w:rsid w:val="00E44DBE"/>
    <w:rsid w:val="00E606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C38"/>
  </w:style>
  <w:style w:type="paragraph" w:styleId="1">
    <w:name w:val="heading 1"/>
    <w:basedOn w:val="a"/>
    <w:next w:val="a"/>
    <w:uiPriority w:val="9"/>
    <w:qFormat/>
    <w:rsid w:val="001913B2"/>
    <w:pPr>
      <w:keepNext/>
      <w:keepLines/>
      <w:spacing w:before="480" w:after="120"/>
      <w:outlineLvl w:val="0"/>
    </w:pPr>
    <w:rPr>
      <w:b/>
      <w:sz w:val="48"/>
      <w:szCs w:val="48"/>
    </w:rPr>
  </w:style>
  <w:style w:type="paragraph" w:styleId="2">
    <w:name w:val="heading 2"/>
    <w:basedOn w:val="a"/>
    <w:next w:val="a"/>
    <w:uiPriority w:val="9"/>
    <w:semiHidden/>
    <w:unhideWhenUsed/>
    <w:qFormat/>
    <w:rsid w:val="001913B2"/>
    <w:pPr>
      <w:keepNext/>
      <w:keepLines/>
      <w:spacing w:before="360" w:after="80"/>
      <w:outlineLvl w:val="1"/>
    </w:pPr>
    <w:rPr>
      <w:b/>
      <w:sz w:val="36"/>
      <w:szCs w:val="36"/>
    </w:rPr>
  </w:style>
  <w:style w:type="paragraph" w:styleId="3">
    <w:name w:val="heading 3"/>
    <w:basedOn w:val="a"/>
    <w:next w:val="a"/>
    <w:uiPriority w:val="9"/>
    <w:semiHidden/>
    <w:unhideWhenUsed/>
    <w:qFormat/>
    <w:rsid w:val="001913B2"/>
    <w:pPr>
      <w:keepNext/>
      <w:keepLines/>
      <w:spacing w:before="280" w:after="80"/>
      <w:outlineLvl w:val="2"/>
    </w:pPr>
    <w:rPr>
      <w:b/>
      <w:sz w:val="28"/>
      <w:szCs w:val="28"/>
    </w:rPr>
  </w:style>
  <w:style w:type="paragraph" w:styleId="4">
    <w:name w:val="heading 4"/>
    <w:basedOn w:val="a"/>
    <w:next w:val="a"/>
    <w:uiPriority w:val="9"/>
    <w:semiHidden/>
    <w:unhideWhenUsed/>
    <w:qFormat/>
    <w:rsid w:val="001913B2"/>
    <w:pPr>
      <w:keepNext/>
      <w:keepLines/>
      <w:spacing w:before="240" w:after="40"/>
      <w:outlineLvl w:val="3"/>
    </w:pPr>
    <w:rPr>
      <w:b/>
    </w:rPr>
  </w:style>
  <w:style w:type="paragraph" w:styleId="5">
    <w:name w:val="heading 5"/>
    <w:basedOn w:val="a"/>
    <w:next w:val="a"/>
    <w:uiPriority w:val="9"/>
    <w:semiHidden/>
    <w:unhideWhenUsed/>
    <w:qFormat/>
    <w:rsid w:val="001913B2"/>
    <w:pPr>
      <w:keepNext/>
      <w:keepLines/>
      <w:spacing w:before="220" w:after="40"/>
      <w:outlineLvl w:val="4"/>
    </w:pPr>
    <w:rPr>
      <w:b/>
      <w:sz w:val="22"/>
      <w:szCs w:val="22"/>
    </w:rPr>
  </w:style>
  <w:style w:type="paragraph" w:styleId="6">
    <w:name w:val="heading 6"/>
    <w:basedOn w:val="a"/>
    <w:next w:val="a"/>
    <w:uiPriority w:val="9"/>
    <w:semiHidden/>
    <w:unhideWhenUsed/>
    <w:qFormat/>
    <w:rsid w:val="001913B2"/>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23C48"/>
    <w:tblPr>
      <w:tblCellMar>
        <w:top w:w="0" w:type="dxa"/>
        <w:left w:w="0" w:type="dxa"/>
        <w:bottom w:w="0" w:type="dxa"/>
        <w:right w:w="0" w:type="dxa"/>
      </w:tblCellMar>
    </w:tblPr>
  </w:style>
  <w:style w:type="paragraph" w:styleId="a3">
    <w:name w:val="Title"/>
    <w:basedOn w:val="a"/>
    <w:next w:val="a"/>
    <w:uiPriority w:val="10"/>
    <w:qFormat/>
    <w:rsid w:val="001913B2"/>
    <w:pPr>
      <w:keepNext/>
      <w:keepLines/>
      <w:spacing w:before="480" w:after="120"/>
    </w:pPr>
    <w:rPr>
      <w:b/>
      <w:sz w:val="72"/>
      <w:szCs w:val="72"/>
    </w:rPr>
  </w:style>
  <w:style w:type="table" w:customStyle="1" w:styleId="TableNormal1">
    <w:name w:val="Table Normal1"/>
    <w:rsid w:val="001913B2"/>
    <w:tblPr>
      <w:tblCellMar>
        <w:top w:w="0" w:type="dxa"/>
        <w:left w:w="0" w:type="dxa"/>
        <w:bottom w:w="0" w:type="dxa"/>
        <w:right w:w="0" w:type="dxa"/>
      </w:tblCellMar>
    </w:tblPr>
  </w:style>
  <w:style w:type="paragraph" w:styleId="a4">
    <w:name w:val="Subtitle"/>
    <w:basedOn w:val="a"/>
    <w:next w:val="a"/>
    <w:uiPriority w:val="11"/>
    <w:qFormat/>
    <w:rsid w:val="00723C48"/>
    <w:pPr>
      <w:keepNext/>
      <w:keepLines/>
      <w:spacing w:before="360" w:after="80"/>
    </w:pPr>
    <w:rPr>
      <w:rFonts w:ascii="Georgia" w:eastAsia="Georgia" w:hAnsi="Georgia" w:cs="Georgia"/>
      <w:i/>
      <w:color w:val="666666"/>
      <w:sz w:val="48"/>
      <w:szCs w:val="48"/>
    </w:rPr>
  </w:style>
  <w:style w:type="paragraph" w:styleId="a5">
    <w:name w:val="List Paragraph"/>
    <w:basedOn w:val="a"/>
    <w:link w:val="a6"/>
    <w:uiPriority w:val="34"/>
    <w:qFormat/>
    <w:rsid w:val="00106375"/>
    <w:pPr>
      <w:ind w:left="720"/>
      <w:contextualSpacing/>
    </w:pPr>
  </w:style>
  <w:style w:type="character" w:customStyle="1" w:styleId="a6">
    <w:name w:val="Абзац списка Знак"/>
    <w:basedOn w:val="a0"/>
    <w:link w:val="a5"/>
    <w:uiPriority w:val="34"/>
    <w:locked/>
    <w:rsid w:val="004A26A3"/>
  </w:style>
  <w:style w:type="character" w:styleId="a7">
    <w:name w:val="Placeholder Text"/>
    <w:basedOn w:val="a0"/>
    <w:uiPriority w:val="99"/>
    <w:semiHidden/>
    <w:rsid w:val="00E22189"/>
    <w:rPr>
      <w:color w:val="808080"/>
    </w:rPr>
  </w:style>
  <w:style w:type="paragraph" w:styleId="a8">
    <w:name w:val="No Spacing"/>
    <w:uiPriority w:val="1"/>
    <w:qFormat/>
    <w:rsid w:val="00FF1903"/>
    <w:rPr>
      <w:sz w:val="22"/>
      <w:szCs w:val="22"/>
      <w:lang w:val="en-US" w:eastAsia="en-US" w:bidi="en-US"/>
    </w:rPr>
  </w:style>
  <w:style w:type="character" w:styleId="a9">
    <w:name w:val="Hyperlink"/>
    <w:basedOn w:val="a0"/>
    <w:uiPriority w:val="99"/>
    <w:unhideWhenUsed/>
    <w:rsid w:val="00F865B3"/>
    <w:rPr>
      <w:color w:val="0000FF" w:themeColor="hyperlink"/>
      <w:u w:val="single"/>
    </w:rPr>
  </w:style>
  <w:style w:type="character" w:customStyle="1" w:styleId="10">
    <w:name w:val="Неразрешенное упоминание1"/>
    <w:basedOn w:val="a0"/>
    <w:uiPriority w:val="99"/>
    <w:semiHidden/>
    <w:unhideWhenUsed/>
    <w:rsid w:val="00F865B3"/>
    <w:rPr>
      <w:color w:val="605E5C"/>
      <w:shd w:val="clear" w:color="auto" w:fill="E1DFDD"/>
    </w:rPr>
  </w:style>
  <w:style w:type="paragraph" w:styleId="aa">
    <w:name w:val="Balloon Text"/>
    <w:basedOn w:val="a"/>
    <w:link w:val="ab"/>
    <w:uiPriority w:val="99"/>
    <w:semiHidden/>
    <w:unhideWhenUsed/>
    <w:rsid w:val="00CE0386"/>
    <w:rPr>
      <w:rFonts w:ascii="Tahoma" w:hAnsi="Tahoma" w:cs="Tahoma"/>
      <w:sz w:val="16"/>
      <w:szCs w:val="16"/>
    </w:rPr>
  </w:style>
  <w:style w:type="character" w:customStyle="1" w:styleId="ab">
    <w:name w:val="Текст выноски Знак"/>
    <w:basedOn w:val="a0"/>
    <w:link w:val="aa"/>
    <w:uiPriority w:val="99"/>
    <w:semiHidden/>
    <w:rsid w:val="00CE0386"/>
    <w:rPr>
      <w:rFonts w:ascii="Tahoma" w:eastAsia="Times New Roman" w:hAnsi="Tahoma" w:cs="Tahoma"/>
      <w:sz w:val="16"/>
      <w:szCs w:val="16"/>
    </w:rPr>
  </w:style>
  <w:style w:type="paragraph" w:customStyle="1" w:styleId="EndNoteBibliographyTitle">
    <w:name w:val="EndNote Bibliography Title"/>
    <w:basedOn w:val="a"/>
    <w:link w:val="EndNoteBibliographyTitle0"/>
    <w:rsid w:val="004D48C4"/>
    <w:pPr>
      <w:jc w:val="center"/>
    </w:pPr>
    <w:rPr>
      <w:noProof/>
    </w:rPr>
  </w:style>
  <w:style w:type="character" w:customStyle="1" w:styleId="EndNoteBibliographyTitle0">
    <w:name w:val="EndNote Bibliography Title Знак"/>
    <w:basedOn w:val="a0"/>
    <w:link w:val="EndNoteBibliographyTitle"/>
    <w:rsid w:val="004D48C4"/>
    <w:rPr>
      <w:rFonts w:ascii="Times New Roman" w:eastAsia="Times New Roman" w:hAnsi="Times New Roman" w:cs="Times New Roman"/>
      <w:noProof/>
      <w:sz w:val="24"/>
      <w:szCs w:val="24"/>
    </w:rPr>
  </w:style>
  <w:style w:type="paragraph" w:customStyle="1" w:styleId="EndNoteBibliography">
    <w:name w:val="EndNote Bibliography"/>
    <w:basedOn w:val="a"/>
    <w:link w:val="EndNoteBibliography0"/>
    <w:rsid w:val="004D48C4"/>
    <w:pPr>
      <w:jc w:val="both"/>
    </w:pPr>
    <w:rPr>
      <w:noProof/>
    </w:rPr>
  </w:style>
  <w:style w:type="character" w:customStyle="1" w:styleId="EndNoteBibliography0">
    <w:name w:val="EndNote Bibliography Знак"/>
    <w:basedOn w:val="a0"/>
    <w:link w:val="EndNoteBibliography"/>
    <w:rsid w:val="004D48C4"/>
    <w:rPr>
      <w:rFonts w:ascii="Times New Roman" w:eastAsia="Times New Roman" w:hAnsi="Times New Roman" w:cs="Times New Roman"/>
      <w:noProof/>
      <w:sz w:val="24"/>
      <w:szCs w:val="24"/>
    </w:rPr>
  </w:style>
  <w:style w:type="character" w:customStyle="1" w:styleId="UnresolvedMention">
    <w:name w:val="Unresolved Mention"/>
    <w:basedOn w:val="a0"/>
    <w:uiPriority w:val="99"/>
    <w:semiHidden/>
    <w:unhideWhenUsed/>
    <w:rsid w:val="0067186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putyatya17@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Z7FBV2c24UrUyfzNw1+dnOd/w==">CgMxLjA4AHIhMVYxV3FKamdPSkRkMHQxbGtJOC1DNXp4TlkyZWJYQXR6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366</Words>
  <Characters>2091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Сафонова</dc:creator>
  <cp:lastModifiedBy>mik ch</cp:lastModifiedBy>
  <cp:revision>3</cp:revision>
  <dcterms:created xsi:type="dcterms:W3CDTF">2026-02-18T11:28:00Z</dcterms:created>
  <dcterms:modified xsi:type="dcterms:W3CDTF">2026-02-18T11:29:00Z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http://www.zotero.org/styles/gost-r-7-0-5-2008-numeric</vt:lpwstr>
  </property>
  <property fmtid="{D5CDD505-2E9C-101B-9397-08002B2CF9AE}" pid="4" name="Mendeley Unique User Id_1">
    <vt:lpwstr>b09b180f-15e6-39a8-8e02-e401af1d2283</vt:lpwstr>
  </property>
  <property fmtid="{D5CDD505-2E9C-101B-9397-08002B2CF9AE}" pid="5" name="Mendeley Recent Style Id 0_1">
    <vt:lpwstr>http://www.zotero.org/styles/chicago-author-date</vt:lpwstr>
  </property>
  <property fmtid="{D5CDD505-2E9C-101B-9397-08002B2CF9AE}" pid="6" name="Mendeley Recent Style Name 0_1">
    <vt:lpwstr>Chicago Manual of Style 17th edition (author-date)</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http://www.zotero.org/styles/modern-humanities-research-association</vt:lpwstr>
  </property>
  <property fmtid="{D5CDD505-2E9C-101B-9397-08002B2CF9AE}" pid="12" name="Mendeley Recent Style Name 3_1">
    <vt:lpwstr>Modern Humanities Research Association 3rd edition (note with bibliography)</vt:lpwstr>
  </property>
  <property fmtid="{D5CDD505-2E9C-101B-9397-08002B2CF9AE}" pid="13" name="Mendeley Recent Style Id 4_1">
    <vt:lpwstr>http://www.zotero.org/styles/modern-language-association</vt:lpwstr>
  </property>
  <property fmtid="{D5CDD505-2E9C-101B-9397-08002B2CF9AE}" pid="14" name="Mendeley Recent Style Name 4_1">
    <vt:lpwstr>Modern Language Association 8th edition</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http://www.zotero.org/styles/russian-chemical-reviews</vt:lpwstr>
  </property>
  <property fmtid="{D5CDD505-2E9C-101B-9397-08002B2CF9AE}" pid="18" name="Mendeley Recent Style Name 6_1">
    <vt:lpwstr>Russian Chemical Reviews</vt:lpwstr>
  </property>
  <property fmtid="{D5CDD505-2E9C-101B-9397-08002B2CF9AE}" pid="19" name="Mendeley Recent Style Id 7_1">
    <vt:lpwstr>http://www.zotero.org/styles/gost-r-7-0-5-2008</vt:lpwstr>
  </property>
  <property fmtid="{D5CDD505-2E9C-101B-9397-08002B2CF9AE}" pid="20" name="Mendeley Recent Style Name 7_1">
    <vt:lpwstr>Russian GOST R 7.0.5-2008 (Russian)</vt:lpwstr>
  </property>
  <property fmtid="{D5CDD505-2E9C-101B-9397-08002B2CF9AE}" pid="21" name="Mendeley Recent Style Id 8_1">
    <vt:lpwstr>http://www.zotero.org/styles/gost-r-7-0-5-2008-numeric</vt:lpwstr>
  </property>
  <property fmtid="{D5CDD505-2E9C-101B-9397-08002B2CF9AE}" pid="22" name="Mendeley Recent Style Name 8_1">
    <vt:lpwstr>Russian GOST R 7.0.5-2008 (numeric)</vt:lpwstr>
  </property>
  <property fmtid="{D5CDD505-2E9C-101B-9397-08002B2CF9AE}" pid="23" name="Mendeley Recent Style Id 9_1">
    <vt:lpwstr>http://csl.mendeley.com/styles/7762213/gost-r-7-0-5-2008-numeric-3</vt:lpwstr>
  </property>
  <property fmtid="{D5CDD505-2E9C-101B-9397-08002B2CF9AE}" pid="24" name="Mendeley Recent Style Name 9_1">
    <vt:lpwstr>Russian GOST R 7.0.5-2008 (numeric) - Alexander Dzuban</vt:lpwstr>
  </property>
</Properties>
</file>