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Селективный синтез фосфорилзамещенных пиразолов и пиразолилкарбоксилатов из фосфорилзамещенных инонов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Девнозашвили Д.Н.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Аспирант, 2 года обучения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МГУ имени М.В. Ломоносова, химический факультет, Москва, Россия </w:t>
        <w:br w:type="textWrapping"/>
        <w:t xml:space="preserve">E-mail: david.devnozashvili</w:t>
      </w:r>
      <w:hyperlink r:id="rId6">
        <w:r w:rsidDel="00000000" w:rsidR="00000000" w:rsidRPr="00000000">
          <w:rPr>
            <w:i w:val="1"/>
            <w:iCs w:val="1"/>
            <w:u w:val="single"/>
            <w:rtl w:val="0"/>
          </w:rPr>
          <w:t xml:space="preserve">@chemistry.msu.ru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Фосфорилзамещенные</w:t>
      </w:r>
      <w:bookmarkStart w:colFirst="0" w:colLast="0" w:name="kix.swfj5brsg9lq" w:id="0"/>
      <w:bookmarkEnd w:id="0"/>
      <w:r w:rsidDel="00000000" w:rsidR="00000000" w:rsidRPr="00000000">
        <w:rPr>
          <w:rtl w:val="0"/>
        </w:rPr>
        <w:t xml:space="preserve"> сопряженные иноны являются весьма полезными субстратами для синтеза различных гетероциклов, так как содержат в себе две разные по активности группы, что позволяет вводить их в реакции с различными бинуклеофилами [1, 2, 3], в частности, с замещенными гидразинами [2, 3].</w:t>
      </w:r>
    </w:p>
    <w:p w:rsidR="00000000" w:rsidDel="00000000" w:rsidP="00000000" w:rsidRDefault="00000000" w:rsidRPr="00000000" w14:paraId="00000006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Функционализированные пиразолилфосфонаты совмещают в себе фрагменты, которые могут проявлять заметную биологическую активность. Пиразольное кольцо входит в состав многих лекарственных препаратов, обладающих широким спектром действия [4]. Кроме того, фосфонатная группа встречается во многих соединениях, которые имеют гербицидную и фунгитивную активность [5], вызывающие интереc в рамках применения в агропромышленности.</w:t>
      </w:r>
    </w:p>
    <w:p w:rsidR="00000000" w:rsidDel="00000000" w:rsidP="00000000" w:rsidRDefault="00000000" w:rsidRPr="00000000" w14:paraId="00000007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В данном исследовании были селективно получены пиразолы, содержащие фосфонатную группу в положениях 3- и 5- с хорошими выходами (рис. 1).</w:t>
      </w:r>
    </w:p>
    <w:p w:rsidR="00000000" w:rsidDel="00000000" w:rsidP="00000000" w:rsidRDefault="00000000" w:rsidRPr="00000000" w14:paraId="00000008">
      <w:pPr>
        <w:shd w:fill="ffffff" w:val="clear"/>
        <w:ind w:firstLine="397"/>
        <w:jc w:val="center"/>
        <w:rPr/>
      </w:pPr>
      <w:r w:rsidDel="00000000" w:rsidR="00000000" w:rsidRPr="00000000">
        <w:rPr>
          <w:rtl w:val="0"/>
        </w:rPr>
        <w:t xml:space="preserve">Рис. 1. Дивергентная схема получения пиразолилфосфонатов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825028</wp:posOffset>
            </wp:positionH>
            <wp:positionV relativeFrom="paragraph">
              <wp:posOffset>64815</wp:posOffset>
            </wp:positionV>
            <wp:extent cx="4180050" cy="837755"/>
            <wp:effectExtent b="0" l="0" r="0" t="0"/>
            <wp:wrapTopAndBottom distB="19050" distT="19050"/>
            <wp:docPr descr="Рис. 1. Дивергентная схема получения пиразолилфосфонатов" id="1" name="image1.png"/>
            <a:graphic>
              <a:graphicData uri="http://schemas.openxmlformats.org/drawingml/2006/picture">
                <pic:pic>
                  <pic:nvPicPr>
                    <pic:cNvPr descr="Рис. 1. Дивергентная схема получения пиразолилфосфонатов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0050" cy="8377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В случае пиразол-5-илфосфонатов на первой стадии в присутствии BF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образуются гидразоны, некоторые из которых могут быть выделены в свободном виде и  введены в реакцию циклизации с участием CO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K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CO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в ацетонитриле с последующим метилированием при 60 ℃, в результате чего получается ввести в структуру пиразол-5-илфосфоната сложноэфирную группу с неплохими выходами.</w:t>
      </w:r>
    </w:p>
    <w:p w:rsidR="00000000" w:rsidDel="00000000" w:rsidP="00000000" w:rsidRDefault="00000000" w:rsidRPr="00000000" w14:paraId="0000000A">
      <w:pPr>
        <w:shd w:fill="ffffff" w:val="clear"/>
        <w:ind w:firstLine="397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Работа выполнена при финансовой поддержке Министерства науки и высшего образования Российской Федерации (соглашение № 075-15-2024-547 от 24.04.2024).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A.Yu. Mitrofanov, I.P. Beletskaya. A convenient one-pot two-step synthesis of pyrazolylphosphonates from ethynylphosphonate // Mendeleev Commun. 2021. Vol. 31, № 4. P. 536–537.</w:t>
      </w:r>
    </w:p>
    <w:p w:rsidR="00000000" w:rsidDel="00000000" w:rsidP="00000000" w:rsidRDefault="00000000" w:rsidRPr="00000000" w14:paraId="0000000D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2. A.Yu. Mitrofanov, V.A. Bychkova, D.A. Kalugin, I.P. Beletskaya. Solvent- and Metal-Controlled Regiodivergent Synthesis of Tri­fluoromethylated Pyrazol-3-yl- and Pyrazol-5-ylphosphonates // Synthesis. Georg Thieme Verlag KG, 2022. Vol. 54, № 06. P. 1652–1660.</w:t>
      </w:r>
    </w:p>
    <w:p w:rsidR="00000000" w:rsidDel="00000000" w:rsidP="00000000" w:rsidRDefault="00000000" w:rsidRPr="00000000" w14:paraId="0000000E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3. A.Yu. Mitrofanov, D.N. Devnozashvili, I.P. Beletskaya. Selective Synthesis of Pyrazol-3-yl- and Pyrazol-5-ylphosphonates // Russian Journal of Organic Chemistry. 2024. Vol. 60 P. 1149-1156.</w:t>
      </w:r>
    </w:p>
    <w:p w:rsidR="00000000" w:rsidDel="00000000" w:rsidP="00000000" w:rsidRDefault="00000000" w:rsidRPr="00000000" w14:paraId="0000000F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4. Tarigoppula Sunitha, Prince Vishal Dixit, Aaliya Naaz, Prashanti Chitrapu, Krishna Chandra Panda, Pramod Bhaskar Kumar, Dipansu Sahu, B. Madhavilatha and Puneet Nirmal. Pyrazole Scaffolds: A promising frontier in drug discovery // Biochem. Cell. Arch. 2024. Vol. 24, No. 1, P. 625-638.</w:t>
      </w:r>
    </w:p>
    <w:p w:rsidR="00000000" w:rsidDel="00000000" w:rsidP="00000000" w:rsidRDefault="00000000" w:rsidRPr="00000000" w14:paraId="00000010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5. Zhang, S., Zhang, MH., Feng, S. et al. Research progress in agricultural bioactive phosphonate esters compounds // Chem. Pap. 2024. Vol. 78, P. 4045–4056.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bookmarkStart w:colFirst="0" w:colLast="0" w:name="kix.ua5lkf2w64cp" w:id="1"/>
    <w:bookmarkEnd w:id="1"/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/>
      </w:pPr>
      <w:bookmarkStart w:colFirst="0" w:colLast="0" w:name="_gjdgxs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112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vanov@yandex.ru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