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26B3" w14:textId="77777777" w:rsidR="00200C25" w:rsidRDefault="007C6033">
      <w:pPr>
        <w:pBdr>
          <w:top w:val="nil"/>
          <w:left w:val="nil"/>
          <w:bottom w:val="nil"/>
          <w:right w:val="nil"/>
          <w:between w:val="nil"/>
        </w:pBdr>
        <w:shd w:val="clear" w:color="auto" w:fill="FFFFFF"/>
        <w:jc w:val="center"/>
        <w:rPr>
          <w:b/>
        </w:rPr>
      </w:pPr>
      <w:r>
        <w:rPr>
          <w:b/>
          <w:color w:val="000000"/>
        </w:rPr>
        <w:t xml:space="preserve">Фотохимический </w:t>
      </w:r>
      <w:r w:rsidRPr="007C6033">
        <w:rPr>
          <w:b/>
          <w:color w:val="000000"/>
        </w:rPr>
        <w:t>синтез</w:t>
      </w:r>
      <w:r w:rsidRPr="007C6033">
        <w:rPr>
          <w:b/>
        </w:rPr>
        <w:t xml:space="preserve"> </w:t>
      </w:r>
    </w:p>
    <w:p w14:paraId="00000001" w14:textId="121AA845" w:rsidR="00130241" w:rsidRDefault="007C6033">
      <w:pPr>
        <w:pBdr>
          <w:top w:val="nil"/>
          <w:left w:val="nil"/>
          <w:bottom w:val="nil"/>
          <w:right w:val="nil"/>
          <w:between w:val="nil"/>
        </w:pBdr>
        <w:shd w:val="clear" w:color="auto" w:fill="FFFFFF"/>
        <w:jc w:val="center"/>
        <w:rPr>
          <w:color w:val="000000"/>
        </w:rPr>
      </w:pPr>
      <w:r w:rsidRPr="007C6033">
        <w:rPr>
          <w:b/>
        </w:rPr>
        <w:t>замещенных 3-(</w:t>
      </w:r>
      <w:proofErr w:type="spellStart"/>
      <w:r w:rsidRPr="007C6033">
        <w:rPr>
          <w:b/>
        </w:rPr>
        <w:t>трифторметил</w:t>
      </w:r>
      <w:proofErr w:type="spellEnd"/>
      <w:r w:rsidRPr="007C6033">
        <w:rPr>
          <w:b/>
        </w:rPr>
        <w:t>)-2,3-дигидробензофуран-3-олов</w:t>
      </w:r>
    </w:p>
    <w:p w14:paraId="00000002" w14:textId="33DC6B7C" w:rsidR="00130241" w:rsidRDefault="00D1300D">
      <w:pPr>
        <w:pBdr>
          <w:top w:val="nil"/>
          <w:left w:val="nil"/>
          <w:bottom w:val="nil"/>
          <w:right w:val="nil"/>
          <w:between w:val="nil"/>
        </w:pBdr>
        <w:shd w:val="clear" w:color="auto" w:fill="FFFFFF"/>
        <w:jc w:val="center"/>
        <w:rPr>
          <w:color w:val="000000"/>
        </w:rPr>
      </w:pPr>
      <w:r>
        <w:rPr>
          <w:b/>
          <w:i/>
          <w:color w:val="000000"/>
        </w:rPr>
        <w:t>Краснова С.А</w:t>
      </w:r>
      <w:r w:rsidRPr="00E662F7">
        <w:rPr>
          <w:b/>
          <w:i/>
          <w:color w:val="000000"/>
        </w:rPr>
        <w:t>.</w:t>
      </w:r>
      <w:r w:rsidRPr="003B76D6">
        <w:rPr>
          <w:b/>
          <w:i/>
          <w:color w:val="000000"/>
          <w:vertAlign w:val="superscript"/>
        </w:rPr>
        <w:t>1,</w:t>
      </w:r>
      <w:r w:rsidRPr="00BF4622">
        <w:rPr>
          <w:b/>
          <w:i/>
          <w:color w:val="000000"/>
          <w:vertAlign w:val="superscript"/>
        </w:rPr>
        <w:t>2</w:t>
      </w:r>
      <w:r>
        <w:rPr>
          <w:b/>
          <w:i/>
          <w:color w:val="000000"/>
        </w:rPr>
        <w:t xml:space="preserve">, </w:t>
      </w:r>
      <w:r w:rsidR="00E662F7">
        <w:rPr>
          <w:b/>
          <w:i/>
          <w:color w:val="000000"/>
        </w:rPr>
        <w:t>Смирнов А.Ю.</w:t>
      </w:r>
      <w:r w:rsidR="00E662F7">
        <w:rPr>
          <w:b/>
          <w:i/>
          <w:color w:val="000000"/>
          <w:vertAlign w:val="superscript"/>
        </w:rPr>
        <w:t>1</w:t>
      </w:r>
      <w:r w:rsidR="008C67E3">
        <w:rPr>
          <w:b/>
          <w:i/>
          <w:color w:val="000000"/>
        </w:rPr>
        <w:t>,</w:t>
      </w:r>
      <w:r w:rsidR="00EB1F49">
        <w:rPr>
          <w:b/>
          <w:i/>
          <w:color w:val="000000"/>
        </w:rPr>
        <w:t xml:space="preserve"> </w:t>
      </w:r>
      <w:r w:rsidR="00E662F7">
        <w:rPr>
          <w:b/>
          <w:i/>
          <w:color w:val="000000"/>
        </w:rPr>
        <w:t>Баранов М.С.</w:t>
      </w:r>
      <w:r w:rsidR="00E662F7">
        <w:rPr>
          <w:b/>
          <w:i/>
          <w:color w:val="000000"/>
          <w:vertAlign w:val="superscript"/>
        </w:rPr>
        <w:t>1</w:t>
      </w:r>
    </w:p>
    <w:p w14:paraId="00000003" w14:textId="44E7A3E7" w:rsidR="00130241" w:rsidRDefault="00403C69">
      <w:pPr>
        <w:pBdr>
          <w:top w:val="nil"/>
          <w:left w:val="nil"/>
          <w:bottom w:val="nil"/>
          <w:right w:val="nil"/>
          <w:between w:val="nil"/>
        </w:pBdr>
        <w:shd w:val="clear" w:color="auto" w:fill="FFFFFF"/>
        <w:jc w:val="center"/>
        <w:rPr>
          <w:color w:val="000000"/>
        </w:rPr>
      </w:pPr>
      <w:r>
        <w:rPr>
          <w:i/>
          <w:color w:val="000000"/>
        </w:rPr>
        <w:t>Студент, 2</w:t>
      </w:r>
      <w:r w:rsidR="00EB1F49">
        <w:rPr>
          <w:i/>
          <w:color w:val="000000"/>
        </w:rPr>
        <w:t xml:space="preserve"> курс </w:t>
      </w:r>
      <w:r>
        <w:rPr>
          <w:i/>
          <w:color w:val="000000"/>
        </w:rPr>
        <w:t>магистратуры</w:t>
      </w:r>
    </w:p>
    <w:p w14:paraId="24E99EA0" w14:textId="44DAF735" w:rsidR="00CF5CFA" w:rsidRPr="00C2466B" w:rsidRDefault="00EB1F49" w:rsidP="00CF5CFA">
      <w:pPr>
        <w:pBdr>
          <w:top w:val="nil"/>
          <w:left w:val="nil"/>
          <w:bottom w:val="nil"/>
          <w:right w:val="nil"/>
          <w:between w:val="nil"/>
        </w:pBdr>
        <w:shd w:val="clear" w:color="auto" w:fill="FFFFFF"/>
        <w:jc w:val="center"/>
        <w:rPr>
          <w:i/>
          <w:color w:val="000000"/>
        </w:rPr>
      </w:pPr>
      <w:r>
        <w:rPr>
          <w:i/>
          <w:color w:val="000000"/>
          <w:vertAlign w:val="superscript"/>
        </w:rPr>
        <w:t>1</w:t>
      </w:r>
      <w:r w:rsidR="00CF5CFA" w:rsidRPr="00C2466B">
        <w:rPr>
          <w:i/>
        </w:rPr>
        <w:t xml:space="preserve">Федеральное государственное бюджетное учреждение науки </w:t>
      </w:r>
      <w:r w:rsidR="00CF5CFA">
        <w:rPr>
          <w:i/>
        </w:rPr>
        <w:t xml:space="preserve">Государственный научный центр </w:t>
      </w:r>
      <w:r w:rsidR="00CF5CFA" w:rsidRPr="00C2466B">
        <w:rPr>
          <w:i/>
        </w:rPr>
        <w:t>Институт биоорганической химии им. академиков М.М</w:t>
      </w:r>
      <w:r w:rsidR="00CF5CFA">
        <w:rPr>
          <w:i/>
        </w:rPr>
        <w:t xml:space="preserve">. Шемякина и Ю.А. </w:t>
      </w:r>
      <w:proofErr w:type="spellStart"/>
      <w:r w:rsidR="00CF5CFA">
        <w:rPr>
          <w:i/>
        </w:rPr>
        <w:t>Овчинникова</w:t>
      </w:r>
      <w:proofErr w:type="spellEnd"/>
      <w:r w:rsidR="00CF5CFA">
        <w:rPr>
          <w:i/>
        </w:rPr>
        <w:t xml:space="preserve">, </w:t>
      </w:r>
      <w:r w:rsidR="00CF5CFA" w:rsidRPr="00C2466B">
        <w:rPr>
          <w:i/>
        </w:rPr>
        <w:t>Москва</w:t>
      </w:r>
      <w:r w:rsidR="00CF5CFA" w:rsidRPr="00C2466B">
        <w:rPr>
          <w:i/>
          <w:color w:val="000000"/>
        </w:rPr>
        <w:t>, Россия</w:t>
      </w:r>
    </w:p>
    <w:p w14:paraId="00000007" w14:textId="379D3737" w:rsidR="00130241" w:rsidRPr="000E334E" w:rsidRDefault="00EB1F49" w:rsidP="00BF4622">
      <w:pPr>
        <w:pBdr>
          <w:top w:val="nil"/>
          <w:left w:val="nil"/>
          <w:bottom w:val="nil"/>
          <w:right w:val="nil"/>
          <w:between w:val="nil"/>
        </w:pBdr>
        <w:shd w:val="clear" w:color="auto" w:fill="FFFFFF"/>
        <w:jc w:val="center"/>
        <w:rPr>
          <w:color w:val="000000"/>
        </w:rPr>
      </w:pPr>
      <w:r>
        <w:rPr>
          <w:i/>
          <w:color w:val="000000"/>
          <w:vertAlign w:val="superscript"/>
        </w:rPr>
        <w:t>2</w:t>
      </w:r>
      <w:r w:rsidR="00CF5CFA" w:rsidRPr="00C2466B">
        <w:rPr>
          <w:i/>
        </w:rPr>
        <w:t>Национальный исследовательский университет «Высшая школа экономики», факультет химии, Москва</w:t>
      </w:r>
      <w:r w:rsidR="00CF5CFA" w:rsidRPr="00C2466B">
        <w:rPr>
          <w:i/>
          <w:color w:val="000000"/>
        </w:rPr>
        <w:t>, Россия</w:t>
      </w:r>
    </w:p>
    <w:p w14:paraId="458ECEAA" w14:textId="77777777" w:rsidR="00062E77" w:rsidRDefault="00062E77" w:rsidP="00062E77">
      <w:pPr>
        <w:pBdr>
          <w:top w:val="nil"/>
          <w:left w:val="nil"/>
          <w:bottom w:val="nil"/>
          <w:right w:val="nil"/>
          <w:between w:val="nil"/>
        </w:pBdr>
        <w:shd w:val="clear" w:color="auto" w:fill="FFFFFF"/>
        <w:jc w:val="center"/>
        <w:rPr>
          <w:color w:val="000000"/>
        </w:rPr>
      </w:pPr>
      <w:bookmarkStart w:id="0" w:name="OLE_LINK3"/>
      <w:r>
        <w:rPr>
          <w:i/>
          <w:color w:val="000000"/>
        </w:rPr>
        <w:t>E-</w:t>
      </w:r>
      <w:proofErr w:type="spellStart"/>
      <w:r>
        <w:rPr>
          <w:i/>
          <w:color w:val="000000"/>
        </w:rPr>
        <w:t>mail</w:t>
      </w:r>
      <w:proofErr w:type="spellEnd"/>
      <w:r>
        <w:rPr>
          <w:i/>
          <w:color w:val="000000"/>
        </w:rPr>
        <w:t xml:space="preserve">: </w:t>
      </w:r>
      <w:hyperlink r:id="rId6">
        <w:r>
          <w:rPr>
            <w:i/>
            <w:color w:val="000000"/>
            <w:u w:val="single"/>
            <w:lang w:val="en-US"/>
          </w:rPr>
          <w:t>svetlanakr</w:t>
        </w:r>
        <w:r w:rsidRPr="00F271B2">
          <w:rPr>
            <w:i/>
            <w:color w:val="000000"/>
            <w:u w:val="single"/>
          </w:rPr>
          <w:t>2002@</w:t>
        </w:r>
        <w:r>
          <w:rPr>
            <w:i/>
            <w:color w:val="000000"/>
            <w:u w:val="single"/>
            <w:lang w:val="en-US"/>
          </w:rPr>
          <w:t>mail</w:t>
        </w:r>
        <w:r w:rsidRPr="00F271B2">
          <w:rPr>
            <w:i/>
            <w:color w:val="000000"/>
            <w:u w:val="single"/>
          </w:rPr>
          <w:t>.</w:t>
        </w:r>
        <w:proofErr w:type="spellStart"/>
        <w:r>
          <w:rPr>
            <w:i/>
            <w:color w:val="000000"/>
            <w:u w:val="single"/>
            <w:lang w:val="en-US"/>
          </w:rPr>
          <w:t>ru</w:t>
        </w:r>
        <w:proofErr w:type="spellEnd"/>
      </w:hyperlink>
    </w:p>
    <w:bookmarkEnd w:id="0"/>
    <w:p w14:paraId="31BFE205" w14:textId="1D9BF00D" w:rsidR="00E950F0" w:rsidRPr="00C3475D" w:rsidRDefault="004B344D" w:rsidP="00E950F0">
      <w:pPr>
        <w:pBdr>
          <w:top w:val="nil"/>
          <w:left w:val="nil"/>
          <w:bottom w:val="nil"/>
          <w:right w:val="nil"/>
          <w:between w:val="nil"/>
        </w:pBdr>
        <w:shd w:val="clear" w:color="auto" w:fill="FFFFFF"/>
        <w:ind w:firstLine="397"/>
        <w:jc w:val="both"/>
        <w:rPr>
          <w:iCs/>
        </w:rPr>
      </w:pPr>
      <w:r w:rsidRPr="004B344D">
        <w:rPr>
          <w:iCs/>
        </w:rPr>
        <w:t xml:space="preserve">Кислородсодержащие </w:t>
      </w:r>
      <w:proofErr w:type="spellStart"/>
      <w:r w:rsidRPr="004B344D">
        <w:rPr>
          <w:iCs/>
        </w:rPr>
        <w:t>гетероциклы</w:t>
      </w:r>
      <w:proofErr w:type="spellEnd"/>
      <w:r w:rsidRPr="004B344D">
        <w:rPr>
          <w:iCs/>
        </w:rPr>
        <w:t xml:space="preserve"> широко представлены среди природных и </w:t>
      </w:r>
      <w:r w:rsidRPr="00937A58">
        <w:rPr>
          <w:iCs/>
        </w:rPr>
        <w:t>фармацевтических субстанций. Входящие в их число 2,3-бензофурановые производные также способны проявлять биологическую активность.</w:t>
      </w:r>
      <w:r w:rsidRPr="00937A58">
        <w:rPr>
          <w:iCs/>
        </w:rPr>
        <w:fldChar w:fldCharType="begin" w:fldLock="1"/>
      </w:r>
      <w:r w:rsidRPr="00937A58">
        <w:rPr>
          <w:iCs/>
        </w:rPr>
        <w:instrText>ADDIN CSL_CITATION {"citationItems":[{"id":"ITEM-1","itemData":{"DOI":"10.1023/B:PHYT.0000045497.90158.d2","ISSN":"1572-980X","abstract":"Many lignans and neolignans have served as lead compounds for the development of new drugs. Perhaps the best known example is podophyllotoxin, an antimitotic compound that binds to tubulin. Etoposide and teniposide are derived from podophyllotoxin, but their antitumoural activity is due to inhibition of topoisomerase II. Combination of both pharmacophores has led to compounds with a dual mechanism of action, such as azatoxin. Dihydrobenzofuran neolignans, based on the natural lead 3′,4-di-O-methylcedrusin, have also been investigated as potential antitumoural agents; the dimerisation product of caffeic acid methyl ester was the most active compound. Here too, he cytotoxic activity was due to inhibition of tubulin polymerisation. In addition, the same compounds showed antiangiogenic activity. Podophyllotoxin, as well as other types of lignans, such as dibenzylbutyrolactones related to arctigenin, dibenzocyclooctadiene-type lignans, and dibenzylbutanes, have been explored as leads for antiviral agents (also including HIV). Synthetic 8.O.4′-neolignans have been evaluated for their antileishmanial and antifungal properties. Detailed study of the antifungal properties of the phenylpropanoid moieties has resulted in the design of highly active arylpropanoid derivatives. Other examples where lignans have been used as lead compounds include enzyme inhibitors of phosphodiesterase IV and V, and 5-lipoxygenase, and for the development of hypolipidemic and antirheumatic agents.","author":[{"dropping-particle":"","family":"Apers","given":"S","non-dropping-particle":"","parse-names":false,"suffix":""},{"dropping-particle":"","family":"Vlietinck","given":"A","non-dropping-particle":"","parse-names":false,"suffix":""},{"dropping-particle":"","family":"Pieters","given":"L","non-dropping-particle":"","parse-names":false,"suffix":""}],"container-title":"Phytochemistry Reviews","id":"ITEM-1","issue":"3","issued":{"date-parts":[["2003"]]},"page":"201-217","title":"Lignans and neolignans as lead compounds","type":"article-journal","volume":"2"},"uris":["http://www.mendeley.com/documents/?uuid=700592b5-c831-49ae-b75c-5443d52d3cc5"]}],"mendeley":{"formattedCitation":"&lt;sup&gt;12&lt;/sup&gt;","plainTextFormattedCitation":"12","previouslyFormattedCitation":"&lt;sup&gt;12&lt;/sup&gt;"},"properties":{"noteIndex":0},"schema":"https://github.com/citation-style-language/schema/raw/master/csl-citation.json"}</w:instrText>
      </w:r>
      <w:r w:rsidRPr="00937A58">
        <w:rPr>
          <w:iCs/>
        </w:rPr>
        <w:fldChar w:fldCharType="end"/>
      </w:r>
      <w:r w:rsidRPr="00937A58">
        <w:rPr>
          <w:iCs/>
        </w:rPr>
        <w:t xml:space="preserve"> </w:t>
      </w:r>
      <w:r w:rsidR="00F91F51" w:rsidRPr="00937A58">
        <w:rPr>
          <w:iCs/>
        </w:rPr>
        <w:t>При этом х</w:t>
      </w:r>
      <w:r w:rsidRPr="00937A58">
        <w:rPr>
          <w:iCs/>
        </w:rPr>
        <w:t>орошо известно, что введение атомов фтора в молекулу часто способствует улучшени</w:t>
      </w:r>
      <w:r w:rsidR="001B45A9" w:rsidRPr="00937A58">
        <w:rPr>
          <w:iCs/>
        </w:rPr>
        <w:t>ю</w:t>
      </w:r>
      <w:r w:rsidRPr="00937A58">
        <w:rPr>
          <w:iCs/>
        </w:rPr>
        <w:t xml:space="preserve"> </w:t>
      </w:r>
      <w:proofErr w:type="spellStart"/>
      <w:r w:rsidRPr="00937A58">
        <w:rPr>
          <w:iCs/>
        </w:rPr>
        <w:t>биодоступности</w:t>
      </w:r>
      <w:proofErr w:type="spellEnd"/>
      <w:r w:rsidRPr="00937A58">
        <w:rPr>
          <w:iCs/>
        </w:rPr>
        <w:t>, по</w:t>
      </w:r>
      <w:r w:rsidR="00EC7229" w:rsidRPr="00937A58">
        <w:rPr>
          <w:iCs/>
        </w:rPr>
        <w:t>э</w:t>
      </w:r>
      <w:r w:rsidRPr="00937A58">
        <w:rPr>
          <w:iCs/>
        </w:rPr>
        <w:t>тому создание методов синтеза фторированных соединений представляет значительный интерес.</w:t>
      </w:r>
      <w:r w:rsidR="00B22F92" w:rsidRPr="00937A58">
        <w:rPr>
          <w:iCs/>
        </w:rPr>
        <w:t xml:space="preserve"> В рамках данной работы </w:t>
      </w:r>
      <w:r w:rsidR="00CC241C" w:rsidRPr="00937A58">
        <w:rPr>
          <w:iCs/>
        </w:rPr>
        <w:t>был предложен</w:t>
      </w:r>
      <w:r w:rsidR="00571AE4">
        <w:rPr>
          <w:iCs/>
        </w:rPr>
        <w:t xml:space="preserve"> новый</w:t>
      </w:r>
      <w:r w:rsidR="00CC241C" w:rsidRPr="00937A58">
        <w:rPr>
          <w:iCs/>
        </w:rPr>
        <w:t xml:space="preserve"> </w:t>
      </w:r>
      <w:r w:rsidR="002B2CCF" w:rsidRPr="00937A58">
        <w:rPr>
          <w:iCs/>
        </w:rPr>
        <w:t>способ</w:t>
      </w:r>
      <w:r w:rsidR="00CC241C" w:rsidRPr="00937A58">
        <w:rPr>
          <w:iCs/>
        </w:rPr>
        <w:t xml:space="preserve"> получения </w:t>
      </w:r>
      <w:r w:rsidR="00A66183" w:rsidRPr="00937A58">
        <w:rPr>
          <w:iCs/>
        </w:rPr>
        <w:t xml:space="preserve">2,3-дигидробензофуранолов, содержащих </w:t>
      </w:r>
      <w:proofErr w:type="spellStart"/>
      <w:r w:rsidR="00A66183" w:rsidRPr="00937A58">
        <w:rPr>
          <w:iCs/>
        </w:rPr>
        <w:t>трифторметильную</w:t>
      </w:r>
      <w:proofErr w:type="spellEnd"/>
      <w:r w:rsidR="00A66183">
        <w:rPr>
          <w:iCs/>
        </w:rPr>
        <w:t xml:space="preserve"> группу</w:t>
      </w:r>
      <w:r w:rsidR="00A66183" w:rsidRPr="00C3475D">
        <w:rPr>
          <w:iCs/>
        </w:rPr>
        <w:t xml:space="preserve"> в положении 3</w:t>
      </w:r>
      <w:r w:rsidR="00A66183">
        <w:rPr>
          <w:iCs/>
        </w:rPr>
        <w:t>.</w:t>
      </w:r>
    </w:p>
    <w:p w14:paraId="7D7D78A5" w14:textId="686BB69B" w:rsidR="00E950F0" w:rsidRPr="00C3475D" w:rsidRDefault="00CA240F" w:rsidP="008B4882">
      <w:pPr>
        <w:pBdr>
          <w:top w:val="nil"/>
          <w:left w:val="nil"/>
          <w:bottom w:val="nil"/>
          <w:right w:val="nil"/>
          <w:between w:val="nil"/>
        </w:pBdr>
        <w:shd w:val="clear" w:color="auto" w:fill="FFFFFF"/>
        <w:ind w:firstLine="397"/>
        <w:jc w:val="both"/>
        <w:rPr>
          <w:iCs/>
        </w:rPr>
      </w:pPr>
      <w:r>
        <w:rPr>
          <w:iCs/>
        </w:rPr>
        <w:t xml:space="preserve">Шесть новых веществ </w:t>
      </w:r>
      <w:r w:rsidR="008A6429" w:rsidRPr="008A6429">
        <w:rPr>
          <w:b/>
          <w:iCs/>
        </w:rPr>
        <w:t>3a-3</w:t>
      </w:r>
      <w:r w:rsidR="008A6429" w:rsidRPr="008A6429">
        <w:rPr>
          <w:b/>
          <w:iCs/>
          <w:lang w:val="en-US"/>
        </w:rPr>
        <w:t>f</w:t>
      </w:r>
      <w:r w:rsidR="008A6429">
        <w:rPr>
          <w:iCs/>
        </w:rPr>
        <w:t xml:space="preserve"> </w:t>
      </w:r>
      <w:r w:rsidR="005E168D">
        <w:rPr>
          <w:iCs/>
        </w:rPr>
        <w:t xml:space="preserve">были </w:t>
      </w:r>
      <w:r w:rsidR="004D5E63">
        <w:rPr>
          <w:iCs/>
        </w:rPr>
        <w:t>синтезированы</w:t>
      </w:r>
      <w:r w:rsidR="005E168D">
        <w:rPr>
          <w:iCs/>
        </w:rPr>
        <w:t xml:space="preserve"> </w:t>
      </w:r>
      <w:r w:rsidR="00CE0012">
        <w:rPr>
          <w:iCs/>
        </w:rPr>
        <w:t xml:space="preserve">в три стадии из исходных </w:t>
      </w:r>
      <w:proofErr w:type="spellStart"/>
      <w:r w:rsidR="00CE0012">
        <w:rPr>
          <w:iCs/>
        </w:rPr>
        <w:t>трифторацетильных</w:t>
      </w:r>
      <w:proofErr w:type="spellEnd"/>
      <w:r w:rsidR="00CE0012">
        <w:rPr>
          <w:iCs/>
        </w:rPr>
        <w:t xml:space="preserve"> производных</w:t>
      </w:r>
      <w:r w:rsidR="00CE0012" w:rsidRPr="00C3475D">
        <w:rPr>
          <w:iCs/>
        </w:rPr>
        <w:t xml:space="preserve"> феноксиуксусной кислоты </w:t>
      </w:r>
      <w:r w:rsidR="0023773A">
        <w:rPr>
          <w:b/>
          <w:iCs/>
        </w:rPr>
        <w:t>2</w:t>
      </w:r>
      <w:r w:rsidR="0023773A">
        <w:rPr>
          <w:b/>
          <w:iCs/>
          <w:lang w:val="en-US"/>
        </w:rPr>
        <w:t>a</w:t>
      </w:r>
      <w:r w:rsidR="0023773A" w:rsidRPr="008A6429">
        <w:rPr>
          <w:b/>
          <w:iCs/>
        </w:rPr>
        <w:t>-</w:t>
      </w:r>
      <w:r w:rsidR="0023773A">
        <w:rPr>
          <w:b/>
          <w:iCs/>
        </w:rPr>
        <w:t>2</w:t>
      </w:r>
      <w:r w:rsidR="0023773A" w:rsidRPr="008A6429">
        <w:rPr>
          <w:b/>
          <w:iCs/>
          <w:lang w:val="en-US"/>
        </w:rPr>
        <w:t>f</w:t>
      </w:r>
      <w:r w:rsidR="0023773A" w:rsidRPr="00DE00F1">
        <w:rPr>
          <w:iCs/>
        </w:rPr>
        <w:t xml:space="preserve"> </w:t>
      </w:r>
      <w:r w:rsidR="00CE0012">
        <w:rPr>
          <w:iCs/>
        </w:rPr>
        <w:t>(</w:t>
      </w:r>
      <w:r w:rsidR="00160A4B">
        <w:rPr>
          <w:iCs/>
        </w:rPr>
        <w:t>Рис.</w:t>
      </w:r>
      <w:r w:rsidR="00CE0012">
        <w:rPr>
          <w:iCs/>
        </w:rPr>
        <w:t xml:space="preserve"> 1).</w:t>
      </w:r>
      <w:r w:rsidR="00E950F0" w:rsidRPr="00C3475D">
        <w:rPr>
          <w:iCs/>
        </w:rPr>
        <w:t xml:space="preserve"> </w:t>
      </w:r>
      <w:r w:rsidR="00ED2B29">
        <w:rPr>
          <w:iCs/>
        </w:rPr>
        <w:t>Получив</w:t>
      </w:r>
      <w:r w:rsidR="00E950F0" w:rsidRPr="00C3475D">
        <w:rPr>
          <w:iCs/>
        </w:rPr>
        <w:t xml:space="preserve"> соответствующее соединение </w:t>
      </w:r>
      <w:r w:rsidR="00E950F0" w:rsidRPr="00C3475D">
        <w:rPr>
          <w:b/>
          <w:iCs/>
        </w:rPr>
        <w:t>2</w:t>
      </w:r>
      <w:r w:rsidR="00E950F0" w:rsidRPr="00C3475D">
        <w:rPr>
          <w:b/>
          <w:iCs/>
          <w:lang w:val="en-US"/>
        </w:rPr>
        <w:t>a</w:t>
      </w:r>
      <w:r w:rsidR="00E950F0" w:rsidRPr="00C3475D">
        <w:rPr>
          <w:iCs/>
        </w:rPr>
        <w:t xml:space="preserve"> с </w:t>
      </w:r>
      <w:proofErr w:type="spellStart"/>
      <w:r w:rsidR="00E950F0" w:rsidRPr="00C3475D">
        <w:rPr>
          <w:iCs/>
        </w:rPr>
        <w:t>трифторацетильной</w:t>
      </w:r>
      <w:proofErr w:type="spellEnd"/>
      <w:r w:rsidR="00E950F0" w:rsidRPr="00C3475D">
        <w:rPr>
          <w:iCs/>
        </w:rPr>
        <w:t xml:space="preserve"> группой во втором положении, мы подверг</w:t>
      </w:r>
      <w:r w:rsidR="001A6A47">
        <w:rPr>
          <w:iCs/>
        </w:rPr>
        <w:t>а</w:t>
      </w:r>
      <w:r w:rsidR="00E950F0" w:rsidRPr="00C3475D">
        <w:rPr>
          <w:iCs/>
        </w:rPr>
        <w:t xml:space="preserve">ли его раствор в ДМСО облучению светодиодной лампой с длиной волны 365 нм в течение шести часов. </w:t>
      </w:r>
      <w:r w:rsidR="00E44F82">
        <w:rPr>
          <w:iCs/>
        </w:rPr>
        <w:t>В</w:t>
      </w:r>
      <w:r w:rsidR="001A6A47">
        <w:rPr>
          <w:iCs/>
        </w:rPr>
        <w:t>ыяснилось, что в</w:t>
      </w:r>
      <w:r w:rsidR="00E950F0" w:rsidRPr="00C3475D">
        <w:rPr>
          <w:iCs/>
        </w:rPr>
        <w:t xml:space="preserve"> результате </w:t>
      </w:r>
      <w:r w:rsidR="007644B2">
        <w:rPr>
          <w:iCs/>
        </w:rPr>
        <w:t xml:space="preserve">такого </w:t>
      </w:r>
      <w:proofErr w:type="spellStart"/>
      <w:r w:rsidR="00E950F0" w:rsidRPr="00C3475D">
        <w:rPr>
          <w:iCs/>
        </w:rPr>
        <w:t>фотопревращения</w:t>
      </w:r>
      <w:proofErr w:type="spellEnd"/>
      <w:r w:rsidR="00E950F0" w:rsidRPr="00C3475D">
        <w:rPr>
          <w:iCs/>
        </w:rPr>
        <w:t xml:space="preserve"> </w:t>
      </w:r>
      <w:r w:rsidR="00724212">
        <w:rPr>
          <w:iCs/>
        </w:rPr>
        <w:t>образуется</w:t>
      </w:r>
      <w:r w:rsidR="00E950F0" w:rsidRPr="00C3475D">
        <w:rPr>
          <w:iCs/>
        </w:rPr>
        <w:t xml:space="preserve"> </w:t>
      </w:r>
      <w:proofErr w:type="spellStart"/>
      <w:r w:rsidR="00E950F0" w:rsidRPr="00C3475D">
        <w:rPr>
          <w:iCs/>
        </w:rPr>
        <w:t>бензофуранольн</w:t>
      </w:r>
      <w:r w:rsidR="00724212">
        <w:rPr>
          <w:iCs/>
        </w:rPr>
        <w:t>ый</w:t>
      </w:r>
      <w:proofErr w:type="spellEnd"/>
      <w:r w:rsidR="00724212">
        <w:rPr>
          <w:iCs/>
        </w:rPr>
        <w:t xml:space="preserve"> цикл</w:t>
      </w:r>
      <w:r w:rsidR="00E950F0" w:rsidRPr="00C3475D">
        <w:rPr>
          <w:iCs/>
        </w:rPr>
        <w:t xml:space="preserve"> с </w:t>
      </w:r>
      <w:proofErr w:type="spellStart"/>
      <w:r w:rsidR="00E950F0" w:rsidRPr="00C3475D">
        <w:rPr>
          <w:iCs/>
        </w:rPr>
        <w:t>трифторметильной</w:t>
      </w:r>
      <w:proofErr w:type="spellEnd"/>
      <w:r w:rsidR="00E950F0" w:rsidRPr="00C3475D">
        <w:rPr>
          <w:iCs/>
        </w:rPr>
        <w:t xml:space="preserve"> группой в положении 3. Так как выход реакции оказался близким к количественному, оптимизация условий не проводилась.</w:t>
      </w:r>
      <w:r w:rsidR="003424E6">
        <w:rPr>
          <w:iCs/>
        </w:rPr>
        <w:t xml:space="preserve"> </w:t>
      </w:r>
      <w:r w:rsidR="00E950F0" w:rsidRPr="00C3475D">
        <w:rPr>
          <w:iCs/>
        </w:rPr>
        <w:t xml:space="preserve">Затем мы </w:t>
      </w:r>
      <w:r w:rsidR="00E950F0" w:rsidRPr="00DE00F1">
        <w:rPr>
          <w:iCs/>
        </w:rPr>
        <w:t xml:space="preserve">синтезировали серию исходных соединений </w:t>
      </w:r>
      <w:r w:rsidR="00A26482">
        <w:rPr>
          <w:b/>
          <w:iCs/>
        </w:rPr>
        <w:t>2</w:t>
      </w:r>
      <w:r w:rsidR="00D02C7A">
        <w:rPr>
          <w:b/>
          <w:iCs/>
          <w:lang w:val="en-US"/>
        </w:rPr>
        <w:t>b</w:t>
      </w:r>
      <w:r w:rsidR="00A26482" w:rsidRPr="008A6429">
        <w:rPr>
          <w:b/>
          <w:iCs/>
        </w:rPr>
        <w:t>-</w:t>
      </w:r>
      <w:r w:rsidR="00A26482">
        <w:rPr>
          <w:b/>
          <w:iCs/>
        </w:rPr>
        <w:t>2</w:t>
      </w:r>
      <w:r w:rsidR="00A26482" w:rsidRPr="008A6429">
        <w:rPr>
          <w:b/>
          <w:iCs/>
          <w:lang w:val="en-US"/>
        </w:rPr>
        <w:t>f</w:t>
      </w:r>
      <w:r w:rsidR="00E950F0" w:rsidRPr="00DE00F1">
        <w:rPr>
          <w:iCs/>
        </w:rPr>
        <w:t xml:space="preserve"> и подвергли их облучению диодом 365 нм в ДМСО (</w:t>
      </w:r>
      <w:r w:rsidR="00160A4B">
        <w:rPr>
          <w:iCs/>
        </w:rPr>
        <w:t>Рис.</w:t>
      </w:r>
      <w:r w:rsidR="00E950F0" w:rsidRPr="00DE00F1">
        <w:rPr>
          <w:iCs/>
        </w:rPr>
        <w:t xml:space="preserve"> 1).</w:t>
      </w:r>
      <w:r w:rsidR="00DE00F1" w:rsidRPr="00DE00F1">
        <w:rPr>
          <w:iCs/>
        </w:rPr>
        <w:t xml:space="preserve"> </w:t>
      </w:r>
      <w:r w:rsidR="00DE00F1" w:rsidRPr="00DE00F1">
        <w:t xml:space="preserve">Стоит отметить, что после экстракции реакционной смеси и упаривания растворителей продукты </w:t>
      </w:r>
      <w:r w:rsidR="001A6A47">
        <w:t xml:space="preserve">не содержали заметных примесей и </w:t>
      </w:r>
      <w:r w:rsidR="00DE00F1" w:rsidRPr="00DE00F1">
        <w:t>не требовали дополнительной очистки при помощи хроматографии.</w:t>
      </w:r>
    </w:p>
    <w:p w14:paraId="684D5458" w14:textId="6AAB312E" w:rsidR="00E950F0" w:rsidRDefault="002E2633" w:rsidP="002E2633">
      <w:pPr>
        <w:pBdr>
          <w:top w:val="nil"/>
          <w:left w:val="nil"/>
          <w:bottom w:val="nil"/>
          <w:right w:val="nil"/>
          <w:between w:val="nil"/>
        </w:pBdr>
        <w:shd w:val="clear" w:color="auto" w:fill="FFFFFF"/>
        <w:jc w:val="both"/>
        <w:rPr>
          <w:color w:val="000000"/>
        </w:rPr>
      </w:pPr>
      <w:r w:rsidRPr="002E2633">
        <w:rPr>
          <w:noProof/>
          <w:color w:val="000000"/>
        </w:rPr>
        <w:drawing>
          <wp:inline distT="0" distB="0" distL="0" distR="0" wp14:anchorId="2E4EC257" wp14:editId="32708D2C">
            <wp:extent cx="5831840" cy="1995337"/>
            <wp:effectExtent l="0" t="0" r="0" b="5080"/>
            <wp:docPr id="4" name="Рисунок 4" descr="C:\SK\Конференции\Ломоносов-2026\Схема_co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K\Конференции\Ломоносов-2026\Схема_cor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1840" cy="1995337"/>
                    </a:xfrm>
                    <a:prstGeom prst="rect">
                      <a:avLst/>
                    </a:prstGeom>
                    <a:noFill/>
                    <a:ln>
                      <a:noFill/>
                    </a:ln>
                  </pic:spPr>
                </pic:pic>
              </a:graphicData>
            </a:graphic>
          </wp:inline>
        </w:drawing>
      </w:r>
    </w:p>
    <w:p w14:paraId="448AA09B" w14:textId="5DBDD28A" w:rsidR="002E2633" w:rsidRPr="002E2633" w:rsidRDefault="002E2633" w:rsidP="002E2633">
      <w:pPr>
        <w:pBdr>
          <w:top w:val="nil"/>
          <w:left w:val="nil"/>
          <w:bottom w:val="nil"/>
          <w:right w:val="nil"/>
          <w:between w:val="nil"/>
        </w:pBdr>
        <w:shd w:val="clear" w:color="auto" w:fill="FFFFFF"/>
        <w:jc w:val="center"/>
        <w:rPr>
          <w:color w:val="000000"/>
        </w:rPr>
      </w:pPr>
      <w:r w:rsidRPr="002E2633">
        <w:rPr>
          <w:color w:val="000000"/>
        </w:rPr>
        <w:t xml:space="preserve">Рис. 1. </w:t>
      </w:r>
      <w:r w:rsidRPr="002E2633">
        <w:t>Получение 3-(</w:t>
      </w:r>
      <w:proofErr w:type="spellStart"/>
      <w:r w:rsidRPr="002E2633">
        <w:t>трифторметил</w:t>
      </w:r>
      <w:proofErr w:type="spellEnd"/>
      <w:r w:rsidRPr="002E2633">
        <w:t>)-2,3-дигидробензофуран-3-олов и предполагаемый механизм превращения</w:t>
      </w:r>
    </w:p>
    <w:p w14:paraId="446D68B9" w14:textId="594AD9E3" w:rsidR="0024423B" w:rsidRPr="005F3C5D" w:rsidRDefault="008E3D73" w:rsidP="00B2696C">
      <w:pPr>
        <w:pBdr>
          <w:top w:val="nil"/>
          <w:left w:val="nil"/>
          <w:bottom w:val="nil"/>
          <w:right w:val="nil"/>
          <w:between w:val="nil"/>
        </w:pBdr>
        <w:shd w:val="clear" w:color="auto" w:fill="FFFFFF"/>
        <w:ind w:firstLine="397"/>
        <w:jc w:val="both"/>
      </w:pPr>
      <w:r w:rsidRPr="008E3D73">
        <w:t xml:space="preserve">На </w:t>
      </w:r>
      <w:r w:rsidR="003F76B4">
        <w:t>Рис. 1 также</w:t>
      </w:r>
      <w:r w:rsidRPr="008E3D73">
        <w:t xml:space="preserve"> представлен предполагаемый механизм реакции. Мы </w:t>
      </w:r>
      <w:r w:rsidR="001A6A47">
        <w:t>считаем</w:t>
      </w:r>
      <w:r w:rsidRPr="008E3D73">
        <w:t xml:space="preserve">, что после поглощения фотона происходит образование </w:t>
      </w:r>
      <w:proofErr w:type="spellStart"/>
      <w:r w:rsidRPr="008E3D73">
        <w:t>бирадикальной</w:t>
      </w:r>
      <w:proofErr w:type="spellEnd"/>
      <w:r w:rsidRPr="008E3D73">
        <w:t xml:space="preserve"> частицы, в которой затем </w:t>
      </w:r>
      <w:r w:rsidR="003F76B4">
        <w:t>осуществляется</w:t>
      </w:r>
      <w:r w:rsidRPr="008E3D73">
        <w:t xml:space="preserve"> перенос протона от </w:t>
      </w:r>
      <w:r w:rsidR="003F76B4">
        <w:t xml:space="preserve">карбоксильной </w:t>
      </w:r>
      <w:r w:rsidRPr="008E3D73">
        <w:t xml:space="preserve">группы с последующим замыканием </w:t>
      </w:r>
      <w:r w:rsidRPr="005F3C5D">
        <w:t>пятичленного цикла и отщеплением молекулы CO</w:t>
      </w:r>
      <w:r w:rsidRPr="005F3C5D">
        <w:rPr>
          <w:vertAlign w:val="subscript"/>
        </w:rPr>
        <w:t>2</w:t>
      </w:r>
      <w:r w:rsidRPr="005F3C5D">
        <w:t>.</w:t>
      </w:r>
    </w:p>
    <w:p w14:paraId="022FC08C" w14:textId="42BC31DD" w:rsidR="00A02163" w:rsidRPr="00675C38" w:rsidRDefault="005F3C5D" w:rsidP="00675C38">
      <w:pPr>
        <w:pBdr>
          <w:top w:val="nil"/>
          <w:left w:val="nil"/>
          <w:bottom w:val="nil"/>
          <w:right w:val="nil"/>
          <w:between w:val="nil"/>
        </w:pBdr>
        <w:shd w:val="clear" w:color="auto" w:fill="FFFFFF"/>
        <w:ind w:firstLine="397"/>
        <w:jc w:val="both"/>
      </w:pPr>
      <w:r w:rsidRPr="005F3C5D">
        <w:rPr>
          <w:iCs/>
        </w:rPr>
        <w:t>Таким образом, нами разработана простая методика синтеза новых 3-(</w:t>
      </w:r>
      <w:proofErr w:type="spellStart"/>
      <w:r w:rsidRPr="005F3C5D">
        <w:rPr>
          <w:iCs/>
        </w:rPr>
        <w:t>трифторметил</w:t>
      </w:r>
      <w:proofErr w:type="spellEnd"/>
      <w:r w:rsidRPr="005F3C5D">
        <w:rPr>
          <w:iCs/>
        </w:rPr>
        <w:t>)-</w:t>
      </w:r>
      <w:r w:rsidR="008A6429" w:rsidRPr="008A6429">
        <w:rPr>
          <w:iCs/>
        </w:rPr>
        <w:t>2,3-</w:t>
      </w:r>
      <w:r w:rsidRPr="00634456">
        <w:rPr>
          <w:iCs/>
        </w:rPr>
        <w:t xml:space="preserve">дигидробензофуран-3-олов </w:t>
      </w:r>
      <w:r w:rsidR="00CB1F82" w:rsidRPr="00634456">
        <w:rPr>
          <w:iCs/>
        </w:rPr>
        <w:t xml:space="preserve">с высокими выходами </w:t>
      </w:r>
      <w:r w:rsidRPr="00634456">
        <w:rPr>
          <w:iCs/>
        </w:rPr>
        <w:t xml:space="preserve">в результате внутримолекулярной циклизации соответствующих </w:t>
      </w:r>
      <w:proofErr w:type="spellStart"/>
      <w:r w:rsidRPr="00634456">
        <w:rPr>
          <w:iCs/>
        </w:rPr>
        <w:t>трифторацетилфеноксиуксусных</w:t>
      </w:r>
      <w:proofErr w:type="spellEnd"/>
      <w:r w:rsidRPr="00634456">
        <w:rPr>
          <w:iCs/>
        </w:rPr>
        <w:t xml:space="preserve"> кислот под действием 365 нм </w:t>
      </w:r>
      <w:r w:rsidRPr="00634456">
        <w:rPr>
          <w:iCs/>
          <w:lang w:val="en-US"/>
        </w:rPr>
        <w:t>LED</w:t>
      </w:r>
      <w:r w:rsidR="0060111E" w:rsidRPr="00634456">
        <w:rPr>
          <w:iCs/>
        </w:rPr>
        <w:t>-</w:t>
      </w:r>
      <w:r w:rsidRPr="00634456">
        <w:rPr>
          <w:iCs/>
        </w:rPr>
        <w:t>облучения без добавления дополнительных реагентов и катализаторов.</w:t>
      </w:r>
      <w:bookmarkStart w:id="1" w:name="_GoBack"/>
      <w:bookmarkEnd w:id="1"/>
    </w:p>
    <w:sectPr w:rsidR="00A02163" w:rsidRPr="00675C38" w:rsidSect="00FA3FE1">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21BF5"/>
    <w:rsid w:val="00047CCE"/>
    <w:rsid w:val="00062E77"/>
    <w:rsid w:val="00063966"/>
    <w:rsid w:val="00075D6E"/>
    <w:rsid w:val="00086081"/>
    <w:rsid w:val="0009449A"/>
    <w:rsid w:val="00094FD0"/>
    <w:rsid w:val="000E334E"/>
    <w:rsid w:val="000F3725"/>
    <w:rsid w:val="00101A1C"/>
    <w:rsid w:val="00103657"/>
    <w:rsid w:val="00106375"/>
    <w:rsid w:val="00107AA3"/>
    <w:rsid w:val="00116478"/>
    <w:rsid w:val="00130241"/>
    <w:rsid w:val="00160A4B"/>
    <w:rsid w:val="001A6A47"/>
    <w:rsid w:val="001B45A9"/>
    <w:rsid w:val="001C05ED"/>
    <w:rsid w:val="001E61C2"/>
    <w:rsid w:val="001F0493"/>
    <w:rsid w:val="00200C25"/>
    <w:rsid w:val="0022260A"/>
    <w:rsid w:val="00222B84"/>
    <w:rsid w:val="00223684"/>
    <w:rsid w:val="002264EE"/>
    <w:rsid w:val="0023307C"/>
    <w:rsid w:val="0023773A"/>
    <w:rsid w:val="0024423B"/>
    <w:rsid w:val="00246CD8"/>
    <w:rsid w:val="002B1CD0"/>
    <w:rsid w:val="002B2CCF"/>
    <w:rsid w:val="002E2633"/>
    <w:rsid w:val="0031361E"/>
    <w:rsid w:val="003424E6"/>
    <w:rsid w:val="00344930"/>
    <w:rsid w:val="0035259C"/>
    <w:rsid w:val="00373E2D"/>
    <w:rsid w:val="00382F24"/>
    <w:rsid w:val="00391C38"/>
    <w:rsid w:val="003B76D6"/>
    <w:rsid w:val="003D09AD"/>
    <w:rsid w:val="003E2601"/>
    <w:rsid w:val="003F4E6B"/>
    <w:rsid w:val="003F76B4"/>
    <w:rsid w:val="00403C69"/>
    <w:rsid w:val="004A26A3"/>
    <w:rsid w:val="004B1A19"/>
    <w:rsid w:val="004B344D"/>
    <w:rsid w:val="004D5E63"/>
    <w:rsid w:val="004F0EDF"/>
    <w:rsid w:val="00522BF1"/>
    <w:rsid w:val="00571AE4"/>
    <w:rsid w:val="00590166"/>
    <w:rsid w:val="00596FF9"/>
    <w:rsid w:val="005B07E6"/>
    <w:rsid w:val="005D022B"/>
    <w:rsid w:val="005E168D"/>
    <w:rsid w:val="005E5BE9"/>
    <w:rsid w:val="005F3C5D"/>
    <w:rsid w:val="0060111E"/>
    <w:rsid w:val="00634456"/>
    <w:rsid w:val="0065547E"/>
    <w:rsid w:val="00665279"/>
    <w:rsid w:val="00675C38"/>
    <w:rsid w:val="0069427D"/>
    <w:rsid w:val="00695EAB"/>
    <w:rsid w:val="006C014C"/>
    <w:rsid w:val="006F6753"/>
    <w:rsid w:val="006F7A19"/>
    <w:rsid w:val="00705378"/>
    <w:rsid w:val="007213E1"/>
    <w:rsid w:val="00724212"/>
    <w:rsid w:val="007644B2"/>
    <w:rsid w:val="00775389"/>
    <w:rsid w:val="007805AE"/>
    <w:rsid w:val="00797838"/>
    <w:rsid w:val="007C36D8"/>
    <w:rsid w:val="007C6033"/>
    <w:rsid w:val="007E6AF8"/>
    <w:rsid w:val="007F205A"/>
    <w:rsid w:val="007F2744"/>
    <w:rsid w:val="008872A0"/>
    <w:rsid w:val="008931BE"/>
    <w:rsid w:val="008A6429"/>
    <w:rsid w:val="008B4882"/>
    <w:rsid w:val="008C67E3"/>
    <w:rsid w:val="008E3D73"/>
    <w:rsid w:val="00914205"/>
    <w:rsid w:val="00921D45"/>
    <w:rsid w:val="009348A4"/>
    <w:rsid w:val="00937A58"/>
    <w:rsid w:val="009426C0"/>
    <w:rsid w:val="00945072"/>
    <w:rsid w:val="00980A65"/>
    <w:rsid w:val="009A66DB"/>
    <w:rsid w:val="009B2F80"/>
    <w:rsid w:val="009B3300"/>
    <w:rsid w:val="009D1E13"/>
    <w:rsid w:val="009F3380"/>
    <w:rsid w:val="00A02163"/>
    <w:rsid w:val="00A26482"/>
    <w:rsid w:val="00A314FE"/>
    <w:rsid w:val="00A66183"/>
    <w:rsid w:val="00AA1D62"/>
    <w:rsid w:val="00AD7380"/>
    <w:rsid w:val="00AE0398"/>
    <w:rsid w:val="00B22F92"/>
    <w:rsid w:val="00B2696C"/>
    <w:rsid w:val="00B93F5B"/>
    <w:rsid w:val="00BF02A0"/>
    <w:rsid w:val="00BF36F8"/>
    <w:rsid w:val="00BF4622"/>
    <w:rsid w:val="00C3475D"/>
    <w:rsid w:val="00C36346"/>
    <w:rsid w:val="00C4693A"/>
    <w:rsid w:val="00C72CA5"/>
    <w:rsid w:val="00C844E2"/>
    <w:rsid w:val="00C86DF2"/>
    <w:rsid w:val="00CA0D10"/>
    <w:rsid w:val="00CA240F"/>
    <w:rsid w:val="00CB1F82"/>
    <w:rsid w:val="00CC241C"/>
    <w:rsid w:val="00CD00B1"/>
    <w:rsid w:val="00CD5580"/>
    <w:rsid w:val="00CE0012"/>
    <w:rsid w:val="00CF5CFA"/>
    <w:rsid w:val="00D02C7A"/>
    <w:rsid w:val="00D1300D"/>
    <w:rsid w:val="00D22306"/>
    <w:rsid w:val="00D23D37"/>
    <w:rsid w:val="00D37D84"/>
    <w:rsid w:val="00D42542"/>
    <w:rsid w:val="00D8121C"/>
    <w:rsid w:val="00DD3C00"/>
    <w:rsid w:val="00DD47C4"/>
    <w:rsid w:val="00DE00F1"/>
    <w:rsid w:val="00DE470D"/>
    <w:rsid w:val="00E22189"/>
    <w:rsid w:val="00E435BC"/>
    <w:rsid w:val="00E44F82"/>
    <w:rsid w:val="00E662F7"/>
    <w:rsid w:val="00E74069"/>
    <w:rsid w:val="00E81D35"/>
    <w:rsid w:val="00E86F14"/>
    <w:rsid w:val="00E937C9"/>
    <w:rsid w:val="00E950F0"/>
    <w:rsid w:val="00EB1F49"/>
    <w:rsid w:val="00EC7229"/>
    <w:rsid w:val="00ED2B29"/>
    <w:rsid w:val="00F23EA1"/>
    <w:rsid w:val="00F36036"/>
    <w:rsid w:val="00F37A0F"/>
    <w:rsid w:val="00F55054"/>
    <w:rsid w:val="00F865B3"/>
    <w:rsid w:val="00F91F51"/>
    <w:rsid w:val="00FA2140"/>
    <w:rsid w:val="00FA3FE1"/>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A47AC37B-FFA1-4237-8CB3-BEDEC2D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Normal (Web)"/>
    <w:basedOn w:val="a"/>
    <w:uiPriority w:val="99"/>
    <w:rsid w:val="00E950F0"/>
    <w:pPr>
      <w:spacing w:before="100" w:beforeAutospacing="1" w:after="100" w:afterAutospacing="1"/>
    </w:pPr>
  </w:style>
  <w:style w:type="paragraph" w:styleId="ac">
    <w:name w:val="Balloon Text"/>
    <w:basedOn w:val="a"/>
    <w:link w:val="ad"/>
    <w:uiPriority w:val="99"/>
    <w:semiHidden/>
    <w:unhideWhenUsed/>
    <w:rsid w:val="001A6A47"/>
    <w:rPr>
      <w:rFonts w:ascii="Tahoma" w:hAnsi="Tahoma" w:cs="Tahoma"/>
      <w:sz w:val="16"/>
      <w:szCs w:val="16"/>
    </w:rPr>
  </w:style>
  <w:style w:type="character" w:customStyle="1" w:styleId="ad">
    <w:name w:val="Текст выноски Знак"/>
    <w:basedOn w:val="a0"/>
    <w:link w:val="ac"/>
    <w:uiPriority w:val="99"/>
    <w:semiHidden/>
    <w:rsid w:val="001A6A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9DD4-DB68-4911-A5A7-DC000FB3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dc:creator>
  <cp:lastModifiedBy>elf</cp:lastModifiedBy>
  <cp:revision>8</cp:revision>
  <cp:lastPrinted>2026-01-28T14:24:00Z</cp:lastPrinted>
  <dcterms:created xsi:type="dcterms:W3CDTF">2026-02-27T12:02:00Z</dcterms:created>
  <dcterms:modified xsi:type="dcterms:W3CDTF">2026-03-02T09:46:00Z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