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2939B" w14:textId="57F619C6" w:rsidR="00B910FA" w:rsidRPr="002F5786" w:rsidRDefault="006B3E08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34"/>
          <w:szCs w:val="34"/>
          <w:lang w:val="ru-RU"/>
        </w:rPr>
        <w:t>Синтез йодированного метиленового синего</w:t>
      </w:r>
    </w:p>
    <w:p w14:paraId="75056C02" w14:textId="2D3778CC" w:rsidR="00B910FA" w:rsidRPr="002F5786" w:rsidRDefault="00A319FA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2F57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Вдовый Т. В.</w:t>
      </w:r>
      <w:r w:rsidR="002F57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, </w:t>
      </w:r>
      <w:r w:rsidR="00C974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Суслова Е. В., </w:t>
      </w:r>
      <w:r w:rsidR="002F57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Шелков Г. А.</w:t>
      </w:r>
    </w:p>
    <w:p w14:paraId="6C0D8C99" w14:textId="77777777" w:rsidR="00B910FA" w:rsidRDefault="00A319FA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 615 группы</w:t>
      </w:r>
    </w:p>
    <w:p w14:paraId="5ED7BDCB" w14:textId="77777777" w:rsidR="00B910FA" w:rsidRDefault="00A319FA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 В. Ломоносова,</w:t>
      </w:r>
    </w:p>
    <w:p w14:paraId="15990A76" w14:textId="77777777" w:rsidR="00B910FA" w:rsidRPr="001E597B" w:rsidRDefault="00A319FA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кафедра </w:t>
      </w:r>
      <w:r w:rsidR="001E59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физической химии</w:t>
      </w:r>
    </w:p>
    <w:p w14:paraId="2B33120E" w14:textId="77777777" w:rsidR="00B910FA" w:rsidRDefault="00A319FA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Научные руководители:</w:t>
      </w:r>
    </w:p>
    <w:p w14:paraId="61487DF9" w14:textId="77777777" w:rsidR="00B910FA" w:rsidRDefault="00A319FA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к.х.н Суслова Е.В</w:t>
      </w:r>
    </w:p>
    <w:p w14:paraId="35159FF6" w14:textId="535D71C9" w:rsidR="00B910FA" w:rsidRPr="002B377D" w:rsidRDefault="00A319FA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AF590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E-mail: </w:t>
      </w:r>
      <w:r w:rsidR="002B377D" w:rsidRPr="002B377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tatyana-lan.2013@yandex.ru</w:t>
      </w:r>
    </w:p>
    <w:p w14:paraId="19A6666E" w14:textId="6403B7FB" w:rsidR="00B910FA" w:rsidRDefault="00A319FA" w:rsidP="006854D1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Метиленовый синий (МС) широко применяется в 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медицине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, как краситель, накапливающийся в клетках, содержащих меланин, в том числе клетках меланомы [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]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Йод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содержащие молекулярные соединения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–самы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</w:rPr>
        <w:t xml:space="preserve"> распространенны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рентген-контрастны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агент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,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 как  йод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име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ет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большой атомарный вес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высокую рентгеновскую плотность.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предполагаем, что йодированный МС может селективно накапливаться в пораженных тканях и выполнять роль контраста для последующей диагностики методом компьютерной томографии.</w:t>
      </w:r>
    </w:p>
    <w:p w14:paraId="1FB43712" w14:textId="26643723" w:rsidR="00B910FA" w:rsidRPr="006854D1" w:rsidRDefault="00A319FA" w:rsidP="006854D1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54D1">
        <w:rPr>
          <w:rFonts w:ascii="Times New Roman" w:eastAsia="Times New Roman" w:hAnsi="Times New Roman" w:cs="Times New Roman"/>
          <w:sz w:val="24"/>
          <w:szCs w:val="24"/>
        </w:rPr>
        <w:t>В настоящей работе</w:t>
      </w:r>
      <w:r w:rsidR="002F5786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разработаны методы синтезы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йодированн</w:t>
      </w:r>
      <w:r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ого МС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6923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</w:t>
      </w:r>
      <w:r w:rsidR="006923B5">
        <w:rPr>
          <w:rFonts w:ascii="Times New Roman" w:eastAsia="Times New Roman" w:hAnsi="Times New Roman" w:cs="Times New Roman"/>
          <w:sz w:val="24"/>
          <w:szCs w:val="24"/>
          <w:lang w:val="ru-RU"/>
        </w:rPr>
        <w:t>озможной</w:t>
      </w:r>
      <w:r w:rsidR="006923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последующей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диагностики метастазов меланомы с помощью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энергочувствительной компьютерной томографии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ЭКТ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B5304A" w14:textId="4579D1A6" w:rsidR="00E42CF9" w:rsidRPr="001A36BE" w:rsidRDefault="006854D1" w:rsidP="002B377D">
      <w:pPr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Один из способов получения йод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>ированного</w:t>
      </w:r>
      <w:r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МС 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реакция в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заимодействи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>я МС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>о смесью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54D1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="006923B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6854D1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2B377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="002B377D">
        <w:rPr>
          <w:rFonts w:ascii="Times New Roman" w:eastAsia="Times New Roman" w:hAnsi="Times New Roman" w:cs="Times New Roman"/>
          <w:sz w:val="24"/>
          <w:szCs w:val="24"/>
          <w:lang w:val="en-US"/>
        </w:rPr>
        <w:t>KI</w:t>
      </w:r>
      <w:r w:rsidR="002B377D" w:rsidRPr="002B37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кислой среде, 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в ходе которой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генерируется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молекулярный йод</w:t>
      </w:r>
      <w:r w:rsidR="002B37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A36FC4">
        <w:rPr>
          <w:rFonts w:ascii="Times New Roman" w:eastAsia="Times New Roman" w:hAnsi="Times New Roman" w:cs="Times New Roman"/>
          <w:sz w:val="24"/>
          <w:szCs w:val="24"/>
        </w:rPr>
        <w:t>сразу вступа</w:t>
      </w:r>
      <w:r w:rsidR="002B377D" w:rsidRPr="00A36FC4">
        <w:rPr>
          <w:rFonts w:ascii="Times New Roman" w:eastAsia="Times New Roman" w:hAnsi="Times New Roman" w:cs="Times New Roman"/>
          <w:sz w:val="24"/>
          <w:szCs w:val="24"/>
          <w:lang w:val="ru-RU"/>
        </w:rPr>
        <w:t>ющий</w:t>
      </w:r>
      <w:r w:rsidRPr="00A36FC4">
        <w:rPr>
          <w:rFonts w:ascii="Times New Roman" w:eastAsia="Times New Roman" w:hAnsi="Times New Roman" w:cs="Times New Roman"/>
          <w:sz w:val="24"/>
          <w:szCs w:val="24"/>
        </w:rPr>
        <w:t xml:space="preserve"> в реакцию</w:t>
      </w:r>
      <w:r w:rsidR="00E42CF9" w:rsidRPr="00A36F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йодирования</w:t>
      </w:r>
      <w:r w:rsidRPr="00A36FC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576A" w:rsidRPr="00A36FC4">
        <w:rPr>
          <w:rFonts w:ascii="Times New Roman" w:eastAsia="Times New Roman" w:hAnsi="Times New Roman" w:cs="Times New Roman"/>
          <w:sz w:val="24"/>
          <w:szCs w:val="24"/>
          <w:lang w:val="ru-RU"/>
        </w:rPr>
        <w:t>МС, меченный р</w:t>
      </w:r>
      <w:r w:rsidRPr="00A36FC4">
        <w:rPr>
          <w:rFonts w:ascii="Times New Roman" w:eastAsia="Times New Roman" w:hAnsi="Times New Roman" w:cs="Times New Roman"/>
          <w:sz w:val="24"/>
          <w:szCs w:val="24"/>
        </w:rPr>
        <w:t>адиоактивн</w:t>
      </w:r>
      <w:r w:rsidR="002C576A" w:rsidRPr="00A36FC4">
        <w:rPr>
          <w:rFonts w:ascii="Times New Roman" w:eastAsia="Times New Roman" w:hAnsi="Times New Roman" w:cs="Times New Roman"/>
          <w:sz w:val="24"/>
          <w:szCs w:val="24"/>
          <w:lang w:val="ru-RU"/>
        </w:rPr>
        <w:t>ыми</w:t>
      </w:r>
      <w:r w:rsidR="001A36BE" w:rsidRPr="00A36F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атомами</w:t>
      </w:r>
      <w:r w:rsidRPr="00A36F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36BE" w:rsidRPr="00A36FC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123</w:t>
      </w:r>
      <w:r w:rsidR="001A36BE" w:rsidRPr="00A36FC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A36BE" w:rsidRPr="00A36FC4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2C576A" w:rsidRPr="00A36FC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A36BE" w:rsidRPr="00A36FC4">
        <w:rPr>
          <w:rFonts w:ascii="Times New Roman" w:hAnsi="Times New Roman" w:cs="Times New Roman"/>
          <w:sz w:val="24"/>
          <w:szCs w:val="24"/>
          <w:lang w:val="ru-RU"/>
        </w:rPr>
        <w:t xml:space="preserve">], </w:t>
      </w:r>
      <w:r w:rsidR="001A36BE" w:rsidRPr="00A36FC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131</w:t>
      </w:r>
      <w:r w:rsidR="001A36BE" w:rsidRPr="00A36FC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576A" w:rsidRPr="00A36FC4">
        <w:rPr>
          <w:rFonts w:ascii="Times New Roman" w:hAnsi="Times New Roman" w:cs="Times New Roman"/>
          <w:sz w:val="24"/>
          <w:szCs w:val="24"/>
          <w:lang w:val="ru-RU"/>
        </w:rPr>
        <w:t xml:space="preserve"> [3, 4]</w:t>
      </w:r>
      <w:r w:rsidR="001A36BE" w:rsidRPr="00A36FC4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1A36BE" w:rsidRPr="00A36FC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211</w:t>
      </w:r>
      <w:r w:rsidR="001A36BE" w:rsidRPr="00A36FC4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1A36BE" w:rsidRPr="00A36FC4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2C576A" w:rsidRPr="00A36FC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36BE" w:rsidRPr="00A36FC4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1A36BE" w:rsidRPr="00A36F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36FC4"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 w:rsidR="00E42CF9" w:rsidRPr="00A36FC4">
        <w:rPr>
          <w:rFonts w:ascii="Times New Roman" w:eastAsia="Times New Roman" w:hAnsi="Times New Roman" w:cs="Times New Roman"/>
          <w:sz w:val="24"/>
          <w:szCs w:val="24"/>
          <w:lang w:val="ru-RU"/>
        </w:rPr>
        <w:t>ранее</w:t>
      </w:r>
      <w:r w:rsidRPr="00A36FC4">
        <w:rPr>
          <w:rFonts w:ascii="Times New Roman" w:eastAsia="Times New Roman" w:hAnsi="Times New Roman" w:cs="Times New Roman"/>
          <w:sz w:val="24"/>
          <w:szCs w:val="24"/>
        </w:rPr>
        <w:t xml:space="preserve"> был синтезированы</w:t>
      </w:r>
      <w:r w:rsidR="001D676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описанному способу</w:t>
      </w:r>
      <w:r w:rsidRPr="00A36FC4">
        <w:rPr>
          <w:rFonts w:ascii="Times New Roman" w:eastAsia="Times New Roman" w:hAnsi="Times New Roman" w:cs="Times New Roman"/>
          <w:sz w:val="24"/>
          <w:szCs w:val="24"/>
        </w:rPr>
        <w:t xml:space="preserve"> с высокой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 радиохимической чистотой (96</w:t>
      </w:r>
      <w:r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>99.97%</w:t>
      </w:r>
      <w:r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6854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42CF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настоящей работе </w:t>
      </w:r>
      <w:r w:rsidR="001A36BE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показано, что этот процесс не приводит к получению продукта</w:t>
      </w:r>
      <w:r w:rsidR="001D676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удо</w:t>
      </w:r>
      <w:r w:rsidR="006923B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1D676B">
        <w:rPr>
          <w:rFonts w:ascii="Times New Roman" w:eastAsia="Times New Roman" w:hAnsi="Times New Roman" w:cs="Times New Roman"/>
          <w:sz w:val="24"/>
          <w:szCs w:val="24"/>
          <w:lang w:val="ru-RU"/>
        </w:rPr>
        <w:t>летворительным выходом.</w:t>
      </w:r>
    </w:p>
    <w:p w14:paraId="41078C52" w14:textId="714A9B22" w:rsidR="006854D1" w:rsidRDefault="00C466D7" w:rsidP="00620B46">
      <w:pPr>
        <w:ind w:firstLine="425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Второй опробованный способ получения йодированного МС заключался в</w:t>
      </w:r>
      <w:r w:rsidR="00EA7A86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A7A86">
        <w:rPr>
          <w:rFonts w:ascii="Times New Roman" w:eastAsia="Times New Roman" w:hAnsi="Times New Roman" w:cs="Times New Roman"/>
          <w:sz w:val="24"/>
          <w:szCs w:val="24"/>
          <w:lang w:val="ru-RU"/>
        </w:rPr>
        <w:t>взаимодействии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МС с</w:t>
      </w:r>
      <w:r w:rsidR="00DC2D84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2D84" w:rsidRPr="006854D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DC2D84" w:rsidRPr="006854D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="00DC2D84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DC2D84" w:rsidRPr="006854D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="00DC2D84" w:rsidRPr="006854D1">
        <w:rPr>
          <w:rFonts w:ascii="Times New Roman" w:eastAsia="Times New Roman" w:hAnsi="Times New Roman" w:cs="Times New Roman"/>
          <w:sz w:val="24"/>
          <w:szCs w:val="24"/>
          <w:lang w:val="en-US"/>
        </w:rPr>
        <w:t>AgNO</w:t>
      </w:r>
      <w:r w:rsidR="00DC2D84" w:rsidRPr="006854D1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A7A86">
        <w:rPr>
          <w:rFonts w:ascii="Times New Roman" w:eastAsia="Times New Roman" w:hAnsi="Times New Roman" w:cs="Times New Roman"/>
          <w:sz w:val="24"/>
          <w:szCs w:val="24"/>
          <w:lang w:val="ru-RU"/>
        </w:rPr>
        <w:t>при механохимической активации</w:t>
      </w:r>
      <w:r w:rsidR="00620B46" w:rsidRPr="00620B4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DC2D84" w:rsidRPr="006854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C2D84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В 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ходе экзотермической реакции выделяется </w:t>
      </w:r>
      <w:r w:rsidR="00DC2D84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>NO₂</w:t>
      </w:r>
      <w:r w:rsidR="006854D1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и образуется йодирующий агент </w:t>
      </w:r>
      <w:r w:rsidR="00620B46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>INO₂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</w:t>
      </w:r>
      <w:r w:rsidR="00620B46" w:rsidRP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[5]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.</w:t>
      </w:r>
      <w:r w:rsidR="00620B46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Д</w:t>
      </w:r>
      <w:r w:rsidR="00DC2D84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>обавлени</w:t>
      </w:r>
      <w:r w:rsidR="00D43B9F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е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протонных кислот</w:t>
      </w:r>
      <w:r w:rsidR="00DC2D84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в реакционную смесь </w:t>
      </w:r>
      <w:r w:rsidR="00DC2D84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>усиливает образование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промежуточных йодирующих агентов,</w:t>
      </w:r>
      <w:r w:rsidR="00DC2D84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 xml:space="preserve"> что повышает выход</w:t>
      </w:r>
      <w:r w:rsidR="00DC2D84" w:rsidRPr="006854D1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</w:t>
      </w:r>
      <w:r w:rsidR="00620B4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целевого продукта</w:t>
      </w:r>
      <w:r w:rsidR="00DC2D84" w:rsidRPr="006854D1">
        <w:rPr>
          <w:rFonts w:ascii="Times New Roman" w:eastAsia="Times New Roman" w:hAnsi="Times New Roman" w:cs="Times New Roman"/>
          <w:color w:val="34343C"/>
          <w:sz w:val="24"/>
          <w:szCs w:val="24"/>
        </w:rPr>
        <w:t>.</w:t>
      </w:r>
    </w:p>
    <w:p w14:paraId="4D0E06EB" w14:textId="77777777" w:rsidR="00D9162D" w:rsidRPr="00D9162D" w:rsidRDefault="00D9162D" w:rsidP="00620B46">
      <w:pPr>
        <w:ind w:firstLine="425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</w:p>
    <w:p w14:paraId="5FB16E5A" w14:textId="77777777" w:rsidR="002A51EA" w:rsidRDefault="002A51EA">
      <w:pPr>
        <w:ind w:firstLine="4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C576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Работа поддержана Российским научным фондом, проект 22-15-00072-П.</w:t>
      </w:r>
    </w:p>
    <w:p w14:paraId="74565735" w14:textId="77777777" w:rsidR="00D9162D" w:rsidRPr="002C576A" w:rsidRDefault="00D9162D">
      <w:pPr>
        <w:ind w:firstLine="4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14:paraId="0FAB4D8E" w14:textId="77777777" w:rsidR="00B910FA" w:rsidRPr="006854D1" w:rsidRDefault="00A319FA">
      <w:pPr>
        <w:spacing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54D1">
        <w:rPr>
          <w:rFonts w:ascii="Times New Roman" w:eastAsia="Times New Roman" w:hAnsi="Times New Roman" w:cs="Times New Roman"/>
          <w:sz w:val="24"/>
          <w:szCs w:val="24"/>
        </w:rPr>
        <w:t>Список литературы:</w:t>
      </w:r>
    </w:p>
    <w:p w14:paraId="3C82DEA5" w14:textId="77777777" w:rsidR="00B910FA" w:rsidRPr="00620B46" w:rsidRDefault="00A319FA" w:rsidP="006854D1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0B46">
        <w:rPr>
          <w:rFonts w:ascii="Times New Roman" w:eastAsia="Times New Roman" w:hAnsi="Times New Roman" w:cs="Times New Roman"/>
          <w:sz w:val="24"/>
          <w:szCs w:val="24"/>
        </w:rPr>
        <w:t>Пак Д. Д., Лазутина Т. Н. Определение сторожевых лимфатических узлов при лечении больных меланомой кожи // Сибирский онкологический журнал – 2008 – №1. – C. 23-28.</w:t>
      </w:r>
    </w:p>
    <w:p w14:paraId="40664E84" w14:textId="716301F1" w:rsidR="002C576A" w:rsidRPr="00620B46" w:rsidRDefault="002C576A" w:rsidP="002C576A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B46">
        <w:rPr>
          <w:rFonts w:ascii="Times New Roman" w:hAnsi="Times New Roman" w:cs="Times New Roman"/>
          <w:sz w:val="24"/>
          <w:szCs w:val="24"/>
          <w:lang w:val="en-US"/>
        </w:rPr>
        <w:t>Blower P.J., Carter N.J. // Nuc. Med. Comm</w:t>
      </w:r>
      <w:r w:rsidRPr="00620B46">
        <w:rPr>
          <w:rFonts w:ascii="Times New Roman" w:hAnsi="Times New Roman" w:cs="Times New Roman"/>
          <w:sz w:val="24"/>
          <w:szCs w:val="24"/>
          <w:lang w:val="ru-RU"/>
        </w:rPr>
        <w:t xml:space="preserve">. 1990. </w:t>
      </w:r>
      <w:r w:rsidR="00620B46" w:rsidRPr="00620B4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20B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0B4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20B46">
        <w:rPr>
          <w:rFonts w:ascii="Times New Roman" w:hAnsi="Times New Roman" w:cs="Times New Roman"/>
          <w:sz w:val="24"/>
          <w:szCs w:val="24"/>
          <w:lang w:val="ru-RU"/>
        </w:rPr>
        <w:t xml:space="preserve">. 11. </w:t>
      </w:r>
      <w:r w:rsidR="00620B46" w:rsidRPr="00620B4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20B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0B4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20B4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620B46">
        <w:rPr>
          <w:rFonts w:ascii="Times New Roman" w:hAnsi="Times New Roman" w:cs="Times New Roman"/>
          <w:sz w:val="24"/>
          <w:szCs w:val="24"/>
          <w:lang w:val="en-US"/>
        </w:rPr>
        <w:t>413–420.</w:t>
      </w:r>
    </w:p>
    <w:p w14:paraId="2FDEF446" w14:textId="07F8DC97" w:rsidR="002C576A" w:rsidRPr="00620B46" w:rsidRDefault="002C576A" w:rsidP="002C576A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B46">
        <w:rPr>
          <w:rFonts w:ascii="Times New Roman" w:hAnsi="Times New Roman" w:cs="Times New Roman"/>
          <w:sz w:val="24"/>
          <w:szCs w:val="24"/>
          <w:lang w:val="en-US"/>
        </w:rPr>
        <w:t xml:space="preserve">Sobal G., Rodrigues M., Sinzinger H. // Anticancer Res. 2008. </w:t>
      </w:r>
      <w:r w:rsidR="00620B46" w:rsidRPr="00620B4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20B46" w:rsidRPr="00620B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0B46">
        <w:rPr>
          <w:rFonts w:ascii="Times New Roman" w:hAnsi="Times New Roman" w:cs="Times New Roman"/>
          <w:sz w:val="24"/>
          <w:szCs w:val="24"/>
          <w:lang w:val="en-US"/>
        </w:rPr>
        <w:t xml:space="preserve">V. 28. </w:t>
      </w:r>
      <w:r w:rsidR="00620B46" w:rsidRPr="00620B4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20B46" w:rsidRPr="00620B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20B46">
        <w:rPr>
          <w:rFonts w:ascii="Times New Roman" w:hAnsi="Times New Roman" w:cs="Times New Roman"/>
          <w:sz w:val="24"/>
          <w:szCs w:val="24"/>
          <w:lang w:val="en-US"/>
        </w:rPr>
        <w:t>P. 3691–3696.</w:t>
      </w:r>
    </w:p>
    <w:p w14:paraId="59A930E4" w14:textId="08A7A971" w:rsidR="00E42CF9" w:rsidRPr="00620B46" w:rsidRDefault="00E42CF9" w:rsidP="006854D1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0B46">
        <w:rPr>
          <w:rFonts w:ascii="Times New Roman" w:hAnsi="Times New Roman" w:cs="Times New Roman"/>
          <w:sz w:val="24"/>
          <w:szCs w:val="24"/>
          <w:lang w:val="ru-RU"/>
        </w:rPr>
        <w:t xml:space="preserve">Шмакова Н.Л., Куцало П.В., Норсеев Ю.В., Фадеева Т.А., Красавин Е.А. и др. // Мед. Рад. Рад. Безопасность. </w:t>
      </w:r>
      <w:r w:rsidRPr="00620B4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20B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0B46">
        <w:rPr>
          <w:rFonts w:ascii="Times New Roman" w:hAnsi="Times New Roman" w:cs="Times New Roman"/>
          <w:sz w:val="24"/>
          <w:szCs w:val="24"/>
          <w:lang w:val="ru-RU"/>
        </w:rPr>
        <w:t xml:space="preserve">2002. </w:t>
      </w:r>
      <w:r w:rsidRPr="00620B4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20B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20B46">
        <w:rPr>
          <w:rFonts w:ascii="Times New Roman" w:hAnsi="Times New Roman" w:cs="Times New Roman"/>
          <w:sz w:val="24"/>
          <w:szCs w:val="24"/>
          <w:lang w:val="ru-RU"/>
        </w:rPr>
        <w:t>Т. 47(3).</w:t>
      </w:r>
      <w:r w:rsidRPr="00620B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0B4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20B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0B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20B46">
        <w:rPr>
          <w:rFonts w:ascii="Times New Roman" w:hAnsi="Times New Roman" w:cs="Times New Roman"/>
          <w:sz w:val="24"/>
          <w:szCs w:val="24"/>
          <w:lang w:val="ru-RU"/>
        </w:rPr>
        <w:t>. 5-13.</w:t>
      </w:r>
    </w:p>
    <w:p w14:paraId="0ED929A2" w14:textId="42305301" w:rsidR="009740EB" w:rsidRPr="00620B46" w:rsidRDefault="009740EB" w:rsidP="006854D1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0B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Тверякова Е. и др. Функционализация алкинов и аренов реагентами на основе </w:t>
      </w:r>
      <w:r w:rsidR="002B377D" w:rsidRPr="00620B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й</w:t>
      </w:r>
      <w:r w:rsidRPr="00620B4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ода в условиях отсутствия растворителя и в ДМСО : дис. – 2007.</w:t>
      </w:r>
    </w:p>
    <w:sectPr w:rsidR="009740EB" w:rsidRPr="00620B46" w:rsidSect="009A54A4">
      <w:pgSz w:w="11909" w:h="16834"/>
      <w:pgMar w:top="1133" w:right="1429" w:bottom="1106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EA8345-A529-497B-A9FF-DEAE5F0150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F59626C-9591-465C-942B-E911B6E8AE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8339E"/>
    <w:multiLevelType w:val="hybridMultilevel"/>
    <w:tmpl w:val="F5068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B6608"/>
    <w:multiLevelType w:val="multilevel"/>
    <w:tmpl w:val="36FA75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26C3D0C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31805939">
    <w:abstractNumId w:val="1"/>
  </w:num>
  <w:num w:numId="2" w16cid:durableId="450899551">
    <w:abstractNumId w:val="0"/>
  </w:num>
  <w:num w:numId="3" w16cid:durableId="10097190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10FA"/>
    <w:rsid w:val="001479F1"/>
    <w:rsid w:val="001A36BE"/>
    <w:rsid w:val="001D676B"/>
    <w:rsid w:val="001E597B"/>
    <w:rsid w:val="001F75D3"/>
    <w:rsid w:val="002A51EA"/>
    <w:rsid w:val="002B377D"/>
    <w:rsid w:val="002C576A"/>
    <w:rsid w:val="002F5786"/>
    <w:rsid w:val="00514EC3"/>
    <w:rsid w:val="005D69C2"/>
    <w:rsid w:val="00620B46"/>
    <w:rsid w:val="006854D1"/>
    <w:rsid w:val="006923B5"/>
    <w:rsid w:val="006B3E08"/>
    <w:rsid w:val="007E3A38"/>
    <w:rsid w:val="009740EB"/>
    <w:rsid w:val="009A54A4"/>
    <w:rsid w:val="00A319FA"/>
    <w:rsid w:val="00A36FC4"/>
    <w:rsid w:val="00AF590E"/>
    <w:rsid w:val="00B910FA"/>
    <w:rsid w:val="00C466D7"/>
    <w:rsid w:val="00C65961"/>
    <w:rsid w:val="00C9740F"/>
    <w:rsid w:val="00D43B9F"/>
    <w:rsid w:val="00D9162D"/>
    <w:rsid w:val="00DC2D84"/>
    <w:rsid w:val="00E42CF9"/>
    <w:rsid w:val="00EA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54040"/>
  <w15:docId w15:val="{13F7B2F7-62A4-E949-9779-2F81238E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4A4"/>
  </w:style>
  <w:style w:type="paragraph" w:styleId="1">
    <w:name w:val="heading 1"/>
    <w:basedOn w:val="a"/>
    <w:next w:val="a"/>
    <w:uiPriority w:val="9"/>
    <w:qFormat/>
    <w:rsid w:val="009A54A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9A54A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9A54A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A54A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A54A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9A54A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A54A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9A54A4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9A54A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9A54A4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6854D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854D1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85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7+yZH9zc4K4Y206zCBy1DKZUGA==">CgMxLjA4AHIhMUQtTGpIU3dxel9zUm9TTlFoc1M1UFp3Yy1pcmZ4OTJi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22</cp:revision>
  <dcterms:created xsi:type="dcterms:W3CDTF">2026-03-01T19:09:00Z</dcterms:created>
  <dcterms:modified xsi:type="dcterms:W3CDTF">2026-03-02T17:58:00Z</dcterms:modified>
</cp:coreProperties>
</file>