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B0B9" w14:textId="658FB09C" w:rsidR="003A06D5" w:rsidRPr="003A06D5" w:rsidRDefault="003A06D5" w:rsidP="000A4B7F">
      <w:pPr>
        <w:jc w:val="center"/>
        <w:rPr>
          <w:b/>
        </w:rPr>
      </w:pPr>
      <w:r>
        <w:rPr>
          <w:b/>
        </w:rPr>
        <w:t xml:space="preserve">Селективный к простатическому специфическому мембранному антигену </w:t>
      </w:r>
      <w:proofErr w:type="spellStart"/>
      <w:r>
        <w:rPr>
          <w:b/>
        </w:rPr>
        <w:t>конъюгат</w:t>
      </w:r>
      <w:proofErr w:type="spellEnd"/>
      <w:r>
        <w:rPr>
          <w:b/>
        </w:rPr>
        <w:t xml:space="preserve"> с улучшенным накоплением в опухоли с </w:t>
      </w:r>
      <w:proofErr w:type="spellStart"/>
      <w:r>
        <w:rPr>
          <w:b/>
        </w:rPr>
        <w:t>хелатирующим</w:t>
      </w:r>
      <w:proofErr w:type="spellEnd"/>
      <w:r>
        <w:rPr>
          <w:b/>
        </w:rPr>
        <w:t xml:space="preserve"> агентом </w:t>
      </w:r>
      <w:r>
        <w:rPr>
          <w:b/>
          <w:lang w:val="en-US"/>
        </w:rPr>
        <w:t>DOTA</w:t>
      </w:r>
    </w:p>
    <w:p w14:paraId="010AA5DE" w14:textId="489F1133" w:rsidR="000A4B7F" w:rsidRPr="00B62848" w:rsidRDefault="003D79F6" w:rsidP="000A4B7F">
      <w:pPr>
        <w:jc w:val="center"/>
        <w:rPr>
          <w:b/>
          <w:i/>
          <w:lang w:val="en-US"/>
        </w:rPr>
      </w:pPr>
      <w:r>
        <w:rPr>
          <w:b/>
          <w:i/>
        </w:rPr>
        <w:t>Фомина А.</w:t>
      </w:r>
      <w:r w:rsidR="00CA2061">
        <w:rPr>
          <w:b/>
          <w:i/>
        </w:rPr>
        <w:t>В</w:t>
      </w:r>
      <w:r w:rsidR="00021074" w:rsidRPr="00021074">
        <w:rPr>
          <w:b/>
          <w:i/>
        </w:rPr>
        <w:t>.</w:t>
      </w:r>
    </w:p>
    <w:p w14:paraId="1089D413" w14:textId="0EEC203C" w:rsidR="000A4B7F" w:rsidRPr="00895E6C" w:rsidRDefault="000A4B7F" w:rsidP="000A4B7F">
      <w:pPr>
        <w:jc w:val="center"/>
        <w:rPr>
          <w:i/>
        </w:rPr>
      </w:pPr>
      <w:r>
        <w:rPr>
          <w:i/>
        </w:rPr>
        <w:t xml:space="preserve">Студент, </w:t>
      </w:r>
      <w:r w:rsidR="003A06D5">
        <w:rPr>
          <w:i/>
        </w:rPr>
        <w:t>5</w:t>
      </w:r>
      <w:r>
        <w:rPr>
          <w:i/>
        </w:rPr>
        <w:t xml:space="preserve"> курс специалитета</w:t>
      </w:r>
    </w:p>
    <w:p w14:paraId="129986A4" w14:textId="77777777" w:rsidR="000A4B7F" w:rsidRPr="00895E6C" w:rsidRDefault="000A4B7F" w:rsidP="000A4B7F">
      <w:pPr>
        <w:jc w:val="center"/>
        <w:rPr>
          <w:i/>
        </w:rPr>
      </w:pPr>
      <w:r w:rsidRPr="00175E71">
        <w:rPr>
          <w:i/>
        </w:rPr>
        <w:t xml:space="preserve">Московский Государственный Университет имени М.В. Ломоносова, химический </w:t>
      </w:r>
      <w:r>
        <w:rPr>
          <w:i/>
        </w:rPr>
        <w:t>факультет, Москва, Россия</w:t>
      </w:r>
    </w:p>
    <w:p w14:paraId="26CF073A" w14:textId="12C102F6" w:rsidR="000A4B7F" w:rsidRPr="00B84C60" w:rsidRDefault="000A4B7F" w:rsidP="000A4B7F">
      <w:pPr>
        <w:spacing w:after="120"/>
        <w:jc w:val="center"/>
        <w:rPr>
          <w:i/>
          <w:lang w:val="en-US"/>
        </w:rPr>
      </w:pPr>
      <w:r w:rsidRPr="00735B4D">
        <w:rPr>
          <w:i/>
          <w:iCs/>
          <w:lang w:val="en-US"/>
        </w:rPr>
        <w:t>E</w:t>
      </w:r>
      <w:r w:rsidRPr="00B84C60">
        <w:rPr>
          <w:i/>
          <w:iCs/>
          <w:lang w:val="en-US"/>
        </w:rPr>
        <w:t>-</w:t>
      </w:r>
      <w:r w:rsidRPr="00735B4D">
        <w:rPr>
          <w:i/>
          <w:iCs/>
          <w:lang w:val="en-US"/>
        </w:rPr>
        <w:t>mail</w:t>
      </w:r>
      <w:r w:rsidR="00B84C60" w:rsidRPr="00B84C60">
        <w:rPr>
          <w:i/>
          <w:iCs/>
          <w:lang w:val="en-US"/>
        </w:rPr>
        <w:t xml:space="preserve">: </w:t>
      </w:r>
      <w:hyperlink r:id="rId6" w:history="1">
        <w:r w:rsidR="00B84C60" w:rsidRPr="00CF3C04">
          <w:rPr>
            <w:rStyle w:val="a9"/>
            <w:i/>
            <w:iCs/>
            <w:lang w:val="en-US"/>
          </w:rPr>
          <w:t>n</w:t>
        </w:r>
        <w:r w:rsidR="00B84C60" w:rsidRPr="00CF3C04">
          <w:rPr>
            <w:rStyle w:val="a9"/>
            <w:i/>
            <w:iCs/>
            <w:lang w:val="en-US"/>
          </w:rPr>
          <w:t>astenchik088</w:t>
        </w:r>
        <w:r w:rsidR="00B84C60" w:rsidRPr="00CF3C04">
          <w:rPr>
            <w:rStyle w:val="a9"/>
            <w:i/>
            <w:iCs/>
            <w:lang w:val="en-US"/>
          </w:rPr>
          <w:t>@yandex.ru</w:t>
        </w:r>
      </w:hyperlink>
    </w:p>
    <w:p w14:paraId="161EF2EE" w14:textId="4AC497DE" w:rsidR="0063630E" w:rsidRPr="00B84C60" w:rsidRDefault="00D4536B" w:rsidP="0062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C78DB" wp14:editId="3DDA47B1">
                <wp:simplePos x="0" y="0"/>
                <wp:positionH relativeFrom="column">
                  <wp:posOffset>3175</wp:posOffset>
                </wp:positionH>
                <wp:positionV relativeFrom="paragraph">
                  <wp:posOffset>2783205</wp:posOffset>
                </wp:positionV>
                <wp:extent cx="5831840" cy="205105"/>
                <wp:effectExtent l="0" t="0" r="0" b="4445"/>
                <wp:wrapTopAndBottom/>
                <wp:docPr id="54415641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2051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D7C30B" w14:textId="62A5D184" w:rsidR="00D4536B" w:rsidRPr="00650B8F" w:rsidRDefault="00D4536B" w:rsidP="00D4536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/>
                              <w:jc w:val="center"/>
                            </w:pPr>
                            <w:r w:rsidRPr="00D4536B">
                              <w:t xml:space="preserve">Рис. </w:t>
                            </w:r>
                            <w:fldSimple w:instr=" SEQ Рисунок \* ARABIC ">
                              <w:r w:rsidRPr="00D4536B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D4536B">
                              <w:t xml:space="preserve">. </w:t>
                            </w:r>
                            <w:r w:rsidRPr="00D4536B">
                              <w:rPr>
                                <w:lang w:val="en-US"/>
                              </w:rPr>
                              <w:t>O</w:t>
                            </w:r>
                            <w:proofErr w:type="spellStart"/>
                            <w:r w:rsidRPr="00D4536B">
                              <w:t>бщая</w:t>
                            </w:r>
                            <w:proofErr w:type="spellEnd"/>
                            <w:r>
                              <w:t xml:space="preserve"> структура </w:t>
                            </w:r>
                            <w:proofErr w:type="spellStart"/>
                            <w:r>
                              <w:t>конъюгата</w:t>
                            </w:r>
                            <w:proofErr w:type="spellEnd"/>
                            <w:r>
                              <w:t xml:space="preserve"> с </w:t>
                            </w:r>
                            <w:proofErr w:type="spellStart"/>
                            <w:r>
                              <w:t>хелатором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DOTA</w:t>
                            </w:r>
                          </w:p>
                          <w:p w14:paraId="29198966" w14:textId="5F6247EC" w:rsidR="00D4536B" w:rsidRPr="00D4536B" w:rsidRDefault="00D4536B" w:rsidP="00D4536B">
                            <w:pPr>
                              <w:pStyle w:val="af1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C78D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25pt;margin-top:219.15pt;width:459.2pt;height:16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" stroked="f">
                <v:textbox inset="0,0,0,0">
                  <w:txbxContent>
                    <w:p w14:paraId="3BD7C30B" w14:textId="62A5D184" w:rsidR="00D4536B" w:rsidRPr="00650B8F" w:rsidRDefault="00D4536B" w:rsidP="00D4536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/>
                        <w:jc w:val="center"/>
                      </w:pPr>
                      <w:r w:rsidRPr="00D4536B">
                        <w:t xml:space="preserve">Рис. </w:t>
                      </w:r>
                      <w:r w:rsidRPr="00D4536B">
                        <w:fldChar w:fldCharType="begin"/>
                      </w:r>
                      <w:r w:rsidRPr="00D4536B">
                        <w:instrText xml:space="preserve"> SEQ Рисунок \* ARABIC </w:instrText>
                      </w:r>
                      <w:r w:rsidRPr="00D4536B">
                        <w:fldChar w:fldCharType="separate"/>
                      </w:r>
                      <w:r w:rsidRPr="00D4536B">
                        <w:rPr>
                          <w:noProof/>
                        </w:rPr>
                        <w:t>1</w:t>
                      </w:r>
                      <w:r w:rsidRPr="00D4536B">
                        <w:fldChar w:fldCharType="end"/>
                      </w:r>
                      <w:r w:rsidRPr="00D4536B">
                        <w:t xml:space="preserve">. </w:t>
                      </w:r>
                      <w:r w:rsidRPr="00D4536B">
                        <w:rPr>
                          <w:lang w:val="en-US"/>
                        </w:rPr>
                        <w:t>O</w:t>
                      </w:r>
                      <w:r w:rsidRPr="00D4536B">
                        <w:t>бщая</w:t>
                      </w:r>
                      <w:r>
                        <w:t xml:space="preserve"> структура конъюгата с хелатором </w:t>
                      </w:r>
                      <w:r>
                        <w:rPr>
                          <w:lang w:val="en-US"/>
                        </w:rPr>
                        <w:t>DOTA</w:t>
                      </w:r>
                    </w:p>
                    <w:p w14:paraId="29198966" w14:textId="5F6247EC" w:rsidR="00D4536B" w:rsidRPr="00D4536B" w:rsidRDefault="00D4536B" w:rsidP="00D4536B">
                      <w:pPr>
                        <w:pStyle w:val="af1"/>
                        <w:jc w:val="center"/>
                        <w:rPr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3630E" w:rsidRPr="0063630E">
        <w:t xml:space="preserve">Рак предстательной железы (РПЖ) остается самым распространенным онкологическим диагнозом </w:t>
      </w:r>
      <w:r w:rsidR="0063630E">
        <w:t xml:space="preserve">среди </w:t>
      </w:r>
      <w:r w:rsidR="0063630E" w:rsidRPr="0063630E">
        <w:t xml:space="preserve">мужчин [1]. Одним из наиболее </w:t>
      </w:r>
      <w:r w:rsidR="0063630E">
        <w:t xml:space="preserve">современных </w:t>
      </w:r>
      <w:r w:rsidR="0063630E" w:rsidRPr="0063630E">
        <w:t xml:space="preserve">подходов </w:t>
      </w:r>
      <w:r w:rsidR="0063630E">
        <w:t>в лечении и диагностике</w:t>
      </w:r>
      <w:r w:rsidR="0063630E" w:rsidRPr="0063630E">
        <w:t xml:space="preserve"> является адресная доставка радиофармпрепаратов к опухолевым клеткам. </w:t>
      </w:r>
      <w:r w:rsidR="0063630E">
        <w:t>П</w:t>
      </w:r>
      <w:r w:rsidR="0063630E" w:rsidRPr="0063630E">
        <w:t>ростатический специфический мембранный антиген (ПСМА)</w:t>
      </w:r>
      <w:r w:rsidR="0063630E">
        <w:t xml:space="preserve"> - в</w:t>
      </w:r>
      <w:r w:rsidR="0063630E" w:rsidRPr="0063630E">
        <w:t>ысокоспецифичн</w:t>
      </w:r>
      <w:r w:rsidR="0063630E">
        <w:t>ая</w:t>
      </w:r>
      <w:r w:rsidR="0063630E" w:rsidRPr="0063630E">
        <w:t xml:space="preserve"> мишень</w:t>
      </w:r>
      <w:r w:rsidR="0063630E">
        <w:t xml:space="preserve"> в данном методе</w:t>
      </w:r>
      <w:r w:rsidR="0063630E" w:rsidRPr="0063630E">
        <w:t>, обеспечивающ</w:t>
      </w:r>
      <w:r w:rsidR="0063630E">
        <w:t>ая</w:t>
      </w:r>
      <w:r w:rsidR="0063630E" w:rsidRPr="0063630E">
        <w:t xml:space="preserve"> высокую </w:t>
      </w:r>
      <w:r w:rsidR="00924139">
        <w:t>селективность</w:t>
      </w:r>
      <w:r w:rsidR="0063630E" w:rsidRPr="0063630E">
        <w:t xml:space="preserve"> </w:t>
      </w:r>
      <w:r w:rsidR="00924139">
        <w:t>к злокачественным образованиям предстательной железы</w:t>
      </w:r>
      <w:r w:rsidR="0063630E" w:rsidRPr="0063630E">
        <w:t>.</w:t>
      </w:r>
    </w:p>
    <w:p w14:paraId="53AA6A6C" w14:textId="7F5C7F05" w:rsidR="00F01E50" w:rsidRPr="00B84C60" w:rsidRDefault="00BD13BD" w:rsidP="00D45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59285EB" wp14:editId="32B346C8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5831840" cy="1677035"/>
            <wp:effectExtent l="0" t="0" r="0" b="0"/>
            <wp:wrapTopAndBottom/>
            <wp:docPr id="21300268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26826" name="Рисунок 21300268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E50">
        <w:t xml:space="preserve">Среди низкомолекулярных лигандов, предложенных в качестве ПСМА наиболее широкое распространение получили структуры на основе мочевины </w:t>
      </w:r>
      <w:r w:rsidR="00F01E50">
        <w:rPr>
          <w:lang w:val="en-US"/>
        </w:rPr>
        <w:t>DCL</w:t>
      </w:r>
      <w:r w:rsidR="00F01E50" w:rsidRPr="00F01E50">
        <w:t>.</w:t>
      </w:r>
      <w:r w:rsidR="00E00B19" w:rsidRPr="00E00B19">
        <w:t xml:space="preserve"> </w:t>
      </w:r>
      <w:r w:rsidR="00E00B19">
        <w:t>В структуру обсуждаем</w:t>
      </w:r>
      <w:r w:rsidR="005D6354">
        <w:t>ого</w:t>
      </w:r>
      <w:r w:rsidR="00E00B19">
        <w:t xml:space="preserve"> в докладе </w:t>
      </w:r>
      <w:proofErr w:type="spellStart"/>
      <w:r w:rsidR="00E00B19">
        <w:t>конъюгат</w:t>
      </w:r>
      <w:r w:rsidR="00C72573">
        <w:t>а</w:t>
      </w:r>
      <w:proofErr w:type="spellEnd"/>
      <w:r w:rsidR="00E00B19">
        <w:t xml:space="preserve"> ПСМА вход</w:t>
      </w:r>
      <w:r w:rsidR="00C72573">
        <w:t>ит</w:t>
      </w:r>
      <w:r w:rsidR="005D6354">
        <w:t xml:space="preserve"> </w:t>
      </w:r>
      <w:proofErr w:type="spellStart"/>
      <w:r w:rsidR="005D6354">
        <w:t>хелатирующий</w:t>
      </w:r>
      <w:proofErr w:type="spellEnd"/>
      <w:r w:rsidR="005D6354">
        <w:t xml:space="preserve"> агент </w:t>
      </w:r>
      <w:r w:rsidR="005D6354">
        <w:rPr>
          <w:lang w:val="en-US"/>
        </w:rPr>
        <w:t>DOTA</w:t>
      </w:r>
      <w:r w:rsidR="005D6354" w:rsidRPr="005D6354">
        <w:t xml:space="preserve"> -</w:t>
      </w:r>
      <w:r w:rsidR="00C72573">
        <w:t xml:space="preserve"> </w:t>
      </w:r>
      <w:r w:rsidR="006F2099">
        <w:t>«золотой стандарт»,</w:t>
      </w:r>
      <w:r w:rsidR="005D6354" w:rsidRPr="005D6354">
        <w:t xml:space="preserve"> </w:t>
      </w:r>
      <w:r w:rsidR="005D6354">
        <w:t>широко применяемый в получении современных радиофармацевтических лекарственных препаратов</w:t>
      </w:r>
      <w:r w:rsidR="006D64ED" w:rsidRPr="006D64ED">
        <w:t xml:space="preserve"> (</w:t>
      </w:r>
      <w:r w:rsidR="006D64ED">
        <w:t>рис.1)</w:t>
      </w:r>
      <w:r w:rsidR="005D6354">
        <w:t xml:space="preserve">. </w:t>
      </w:r>
      <w:r w:rsidR="00C72573" w:rsidRPr="00C72573">
        <w:t xml:space="preserve">Структура лиганда, лежащая в основе </w:t>
      </w:r>
      <w:proofErr w:type="spellStart"/>
      <w:r w:rsidR="00C72573" w:rsidRPr="00C72573">
        <w:t>конъюгата</w:t>
      </w:r>
      <w:proofErr w:type="spellEnd"/>
      <w:r w:rsidR="00C72573" w:rsidRPr="00C72573">
        <w:t xml:space="preserve">, представляет собой синергию мотивов, которые ранее продемонстрировали высокое сродство к </w:t>
      </w:r>
      <w:r w:rsidR="00C72573">
        <w:t>ПСМА</w:t>
      </w:r>
      <w:r w:rsidR="00C72573" w:rsidRPr="00C72573">
        <w:t xml:space="preserve">. </w:t>
      </w:r>
      <w:r w:rsidR="004733AE" w:rsidRPr="004733AE">
        <w:t>[2, 3]</w:t>
      </w:r>
      <w:r w:rsidR="00B52E6B">
        <w:t xml:space="preserve">. </w:t>
      </w:r>
    </w:p>
    <w:p w14:paraId="379DE083" w14:textId="02943354" w:rsidR="00393E48" w:rsidRDefault="00393E48" w:rsidP="00626EAB">
      <w:pPr>
        <w:ind w:firstLine="397"/>
        <w:jc w:val="both"/>
      </w:pPr>
      <w:r>
        <w:t>В докладе будут подробно рассмотрен</w:t>
      </w:r>
      <w:r w:rsidR="00C72573">
        <w:t>ы подходы к</w:t>
      </w:r>
      <w:r>
        <w:t xml:space="preserve"> синтез</w:t>
      </w:r>
      <w:r w:rsidR="00C72573">
        <w:t>у</w:t>
      </w:r>
      <w:r w:rsidRPr="003E1F1C">
        <w:t xml:space="preserve"> </w:t>
      </w:r>
      <w:r>
        <w:t>ново</w:t>
      </w:r>
      <w:r w:rsidR="00C72573">
        <w:t xml:space="preserve">го </w:t>
      </w:r>
      <w:proofErr w:type="spellStart"/>
      <w:r>
        <w:t>конъюгат</w:t>
      </w:r>
      <w:r w:rsidR="00C72573">
        <w:t>а</w:t>
      </w:r>
      <w:proofErr w:type="spellEnd"/>
      <w:r>
        <w:t>, а также будут приведены результаты биологических исследований</w:t>
      </w:r>
      <w:r w:rsidR="00C72573">
        <w:t xml:space="preserve"> </w:t>
      </w:r>
      <w:r w:rsidR="00C72573">
        <w:rPr>
          <w:lang w:val="en-US"/>
        </w:rPr>
        <w:t>in</w:t>
      </w:r>
      <w:r w:rsidR="00C72573" w:rsidRPr="00C72573">
        <w:t xml:space="preserve"> </w:t>
      </w:r>
      <w:r w:rsidR="00C72573">
        <w:rPr>
          <w:lang w:val="en-US"/>
        </w:rPr>
        <w:t>vitro</w:t>
      </w:r>
      <w:r w:rsidR="00C72573" w:rsidRPr="00C72573">
        <w:t xml:space="preserve"> </w:t>
      </w:r>
      <w:r w:rsidR="00C72573">
        <w:t xml:space="preserve">и </w:t>
      </w:r>
      <w:r w:rsidR="00C72573">
        <w:rPr>
          <w:lang w:val="en-US"/>
        </w:rPr>
        <w:t>in</w:t>
      </w:r>
      <w:r w:rsidR="00C72573" w:rsidRPr="00C72573">
        <w:t xml:space="preserve"> </w:t>
      </w:r>
      <w:r w:rsidR="00C72573">
        <w:rPr>
          <w:lang w:val="en-US"/>
        </w:rPr>
        <w:t>vivo</w:t>
      </w:r>
      <w:r>
        <w:t>.</w:t>
      </w:r>
    </w:p>
    <w:p w14:paraId="5334BF4C" w14:textId="09F5853C" w:rsidR="000A4B7F" w:rsidRPr="009410FB" w:rsidRDefault="00393E48" w:rsidP="0062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6F2099">
        <w:rPr>
          <w:i/>
          <w:iCs/>
        </w:rPr>
        <w:t xml:space="preserve">Исследование </w:t>
      </w:r>
      <w:r w:rsidRPr="001422BD">
        <w:rPr>
          <w:i/>
          <w:iCs/>
        </w:rPr>
        <w:t xml:space="preserve">выполнено </w:t>
      </w:r>
      <w:r w:rsidR="00517BEA" w:rsidRPr="001422BD">
        <w:rPr>
          <w:i/>
          <w:iCs/>
        </w:rPr>
        <w:t xml:space="preserve">за счет гранта Российского научного фонда </w:t>
      </w:r>
      <w:r w:rsidRPr="001422BD">
        <w:rPr>
          <w:i/>
          <w:iCs/>
        </w:rPr>
        <w:t>№</w:t>
      </w:r>
      <w:r w:rsidR="0032352B" w:rsidRPr="001422BD">
        <w:rPr>
          <w:i/>
          <w:iCs/>
        </w:rPr>
        <w:t xml:space="preserve"> </w:t>
      </w:r>
      <w:r w:rsidR="00CE7678" w:rsidRPr="001422BD">
        <w:rPr>
          <w:i/>
          <w:iCs/>
        </w:rPr>
        <w:t>22-15-00098-П</w:t>
      </w:r>
      <w:r w:rsidR="0032352B" w:rsidRPr="001422BD">
        <w:rPr>
          <w:i/>
          <w:iCs/>
        </w:rPr>
        <w:t>, https://rscf.ru/project/22-15-00098</w:t>
      </w:r>
      <w:r w:rsidR="00EC7AA5" w:rsidRPr="001422BD">
        <w:rPr>
          <w:i/>
          <w:iCs/>
        </w:rPr>
        <w:t>/.</w:t>
      </w:r>
    </w:p>
    <w:p w14:paraId="0000000E" w14:textId="110781B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2438FFA" w14:textId="15613A2A" w:rsidR="0032352B" w:rsidRPr="00AB336A" w:rsidRDefault="00AB336A" w:rsidP="00ED0E3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AB336A">
        <w:rPr>
          <w:noProof/>
          <w:lang w:val="en-US"/>
        </w:rPr>
        <w:t xml:space="preserve">Kratzer T.B., Mazzitelli N., Star J., et al. Prostate cancer statistics, 2025. </w:t>
      </w:r>
      <w:r w:rsidRPr="00B84C60">
        <w:rPr>
          <w:i/>
          <w:iCs/>
          <w:noProof/>
          <w:lang w:val="en-US"/>
        </w:rPr>
        <w:t>CA: A Cancer Journal for Clinicians</w:t>
      </w:r>
      <w:r w:rsidR="004733AE" w:rsidRPr="0028402D">
        <w:rPr>
          <w:noProof/>
          <w:lang w:val="en-US"/>
        </w:rPr>
        <w:t xml:space="preserve">. </w:t>
      </w:r>
      <w:r>
        <w:rPr>
          <w:noProof/>
          <w:lang w:val="en-US"/>
        </w:rPr>
        <w:t>DOI:</w:t>
      </w:r>
      <w:r w:rsidRPr="00B84C60">
        <w:rPr>
          <w:rFonts w:ascii="Segoe UI" w:hAnsi="Segoe UI" w:cs="Segoe UI"/>
          <w:color w:val="0F1115"/>
          <w:shd w:val="clear" w:color="auto" w:fill="FFFFFF"/>
          <w:lang w:val="en-US"/>
        </w:rPr>
        <w:t xml:space="preserve"> </w:t>
      </w:r>
      <w:r w:rsidRPr="00B84C60">
        <w:rPr>
          <w:noProof/>
          <w:lang w:val="en-US"/>
        </w:rPr>
        <w:t>10.3322/caac.70028</w:t>
      </w:r>
      <w:r w:rsidR="003A646F">
        <w:rPr>
          <w:noProof/>
          <w:lang w:val="en-US"/>
        </w:rPr>
        <w:t>.</w:t>
      </w:r>
    </w:p>
    <w:p w14:paraId="3486C755" w14:textId="335CFF35" w:rsidR="00116478" w:rsidRPr="00C72573" w:rsidRDefault="0032352B" w:rsidP="00ED0E3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347EC7">
        <w:rPr>
          <w:noProof/>
          <w:lang w:val="en-US"/>
        </w:rPr>
        <w:t xml:space="preserve">Zyk NY, Ber AP, Nimenko EA, et al. Synthesis and initial in vitro evaluation of PSMA-targeting ligands with a modified aromatic moiety at the lysine </w:t>
      </w:r>
      <w:r w:rsidRPr="00347EC7">
        <w:rPr>
          <w:noProof/>
        </w:rPr>
        <w:t>ε</w:t>
      </w:r>
      <w:r w:rsidRPr="00347EC7">
        <w:rPr>
          <w:noProof/>
          <w:lang w:val="en-US"/>
        </w:rPr>
        <w:t xml:space="preserve">-nitrogen atom. </w:t>
      </w:r>
      <w:r w:rsidRPr="00347EC7">
        <w:rPr>
          <w:i/>
          <w:iCs/>
          <w:noProof/>
          <w:lang w:val="en-US"/>
        </w:rPr>
        <w:t>Bioorganic Med Chem Lett</w:t>
      </w:r>
      <w:r w:rsidRPr="00347EC7">
        <w:rPr>
          <w:noProof/>
          <w:lang w:val="en-US"/>
        </w:rPr>
        <w:t>. 2022;71(March):128840.</w:t>
      </w:r>
    </w:p>
    <w:p w14:paraId="3D98A95D" w14:textId="6BD7A2D8" w:rsidR="00E073ED" w:rsidRPr="00650B8F" w:rsidRDefault="00951D2B" w:rsidP="00ED0E3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sz w:val="22"/>
          <w:szCs w:val="22"/>
          <w:lang w:val="en-US"/>
        </w:rPr>
      </w:pPr>
      <w:r w:rsidRPr="00951D2B">
        <w:rPr>
          <w:noProof/>
          <w:szCs w:val="22"/>
          <w:lang w:val="en-US"/>
        </w:rPr>
        <w:t xml:space="preserve">Uspenskaya, A. A., Nimenko, E. A., Shafikov, R. R., Zyk, N. Y., Evteev, S. A., Dashkova, N. S., Ivanenkov, Y. A., Majouga, A. G., Skvortsov, D. A., Garanina, A. S., Beloglazkina, E. K., and Machulkin, A. E. (2023) Optimization of the dipeptide motifs in the PSMA ligands linker structure: synthesis and in vitro evaluation. </w:t>
      </w:r>
      <w:r w:rsidRPr="00650B8F">
        <w:rPr>
          <w:i/>
          <w:iCs/>
          <w:noProof/>
          <w:szCs w:val="22"/>
          <w:lang w:val="en-US"/>
        </w:rPr>
        <w:t>Med. Chem. Res.</w:t>
      </w:r>
      <w:r w:rsidRPr="00650B8F">
        <w:rPr>
          <w:noProof/>
          <w:szCs w:val="22"/>
          <w:lang w:val="en-US"/>
        </w:rPr>
        <w:t xml:space="preserve"> </w:t>
      </w:r>
      <w:r w:rsidRPr="00650B8F">
        <w:rPr>
          <w:i/>
          <w:iCs/>
          <w:noProof/>
          <w:szCs w:val="22"/>
          <w:lang w:val="en-US"/>
        </w:rPr>
        <w:t>32</w:t>
      </w:r>
      <w:r w:rsidRPr="00650B8F">
        <w:rPr>
          <w:noProof/>
          <w:szCs w:val="22"/>
          <w:lang w:val="en-US"/>
        </w:rPr>
        <w:t>, 32–37.</w:t>
      </w:r>
    </w:p>
    <w:sectPr w:rsidR="00E073ED" w:rsidRPr="00650B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71C4E"/>
    <w:multiLevelType w:val="hybridMultilevel"/>
    <w:tmpl w:val="A1C208BE"/>
    <w:lvl w:ilvl="0" w:tplc="DB9EEA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46953">
    <w:abstractNumId w:val="1"/>
  </w:num>
  <w:num w:numId="2" w16cid:durableId="1847985779">
    <w:abstractNumId w:val="2"/>
  </w:num>
  <w:num w:numId="3" w16cid:durableId="13694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1074"/>
    <w:rsid w:val="00063966"/>
    <w:rsid w:val="000646EA"/>
    <w:rsid w:val="00086081"/>
    <w:rsid w:val="000A4B7F"/>
    <w:rsid w:val="000A6A6F"/>
    <w:rsid w:val="00101A1C"/>
    <w:rsid w:val="00103657"/>
    <w:rsid w:val="00106375"/>
    <w:rsid w:val="00116478"/>
    <w:rsid w:val="00130241"/>
    <w:rsid w:val="001422BD"/>
    <w:rsid w:val="001A1278"/>
    <w:rsid w:val="001E61C2"/>
    <w:rsid w:val="001F0493"/>
    <w:rsid w:val="002264EE"/>
    <w:rsid w:val="0023307C"/>
    <w:rsid w:val="0031361E"/>
    <w:rsid w:val="0032352B"/>
    <w:rsid w:val="00391C38"/>
    <w:rsid w:val="00393E48"/>
    <w:rsid w:val="003A06D5"/>
    <w:rsid w:val="003A646F"/>
    <w:rsid w:val="003B5993"/>
    <w:rsid w:val="003B76D6"/>
    <w:rsid w:val="003D79F6"/>
    <w:rsid w:val="003E0415"/>
    <w:rsid w:val="0041468B"/>
    <w:rsid w:val="004409E7"/>
    <w:rsid w:val="004733AE"/>
    <w:rsid w:val="004A26A3"/>
    <w:rsid w:val="004F0EDF"/>
    <w:rsid w:val="0051317F"/>
    <w:rsid w:val="00517BEA"/>
    <w:rsid w:val="00522BF1"/>
    <w:rsid w:val="00590166"/>
    <w:rsid w:val="005D022B"/>
    <w:rsid w:val="005D35DF"/>
    <w:rsid w:val="005D6354"/>
    <w:rsid w:val="005E5BE9"/>
    <w:rsid w:val="00626EAB"/>
    <w:rsid w:val="0063630E"/>
    <w:rsid w:val="00650B8F"/>
    <w:rsid w:val="0069427D"/>
    <w:rsid w:val="006D64ED"/>
    <w:rsid w:val="006F2099"/>
    <w:rsid w:val="006F7A19"/>
    <w:rsid w:val="00704F20"/>
    <w:rsid w:val="007213E1"/>
    <w:rsid w:val="0072640A"/>
    <w:rsid w:val="00775389"/>
    <w:rsid w:val="00797838"/>
    <w:rsid w:val="007C36D8"/>
    <w:rsid w:val="007F2744"/>
    <w:rsid w:val="008931BE"/>
    <w:rsid w:val="008A2424"/>
    <w:rsid w:val="008C67E3"/>
    <w:rsid w:val="008F19D5"/>
    <w:rsid w:val="00903A1E"/>
    <w:rsid w:val="00911046"/>
    <w:rsid w:val="00921D45"/>
    <w:rsid w:val="00924139"/>
    <w:rsid w:val="009410FB"/>
    <w:rsid w:val="00950AAA"/>
    <w:rsid w:val="00951D2B"/>
    <w:rsid w:val="009558B5"/>
    <w:rsid w:val="009727D8"/>
    <w:rsid w:val="009A66DB"/>
    <w:rsid w:val="009B2F80"/>
    <w:rsid w:val="009B3300"/>
    <w:rsid w:val="009F3380"/>
    <w:rsid w:val="00A02163"/>
    <w:rsid w:val="00A314FE"/>
    <w:rsid w:val="00AB336A"/>
    <w:rsid w:val="00AB3918"/>
    <w:rsid w:val="00AC0747"/>
    <w:rsid w:val="00B52E6B"/>
    <w:rsid w:val="00B62848"/>
    <w:rsid w:val="00B84C60"/>
    <w:rsid w:val="00BD13BD"/>
    <w:rsid w:val="00BF36F8"/>
    <w:rsid w:val="00BF4622"/>
    <w:rsid w:val="00C72573"/>
    <w:rsid w:val="00CA2061"/>
    <w:rsid w:val="00CD00B1"/>
    <w:rsid w:val="00CD28CF"/>
    <w:rsid w:val="00CE7678"/>
    <w:rsid w:val="00D22306"/>
    <w:rsid w:val="00D42542"/>
    <w:rsid w:val="00D4536B"/>
    <w:rsid w:val="00D8121C"/>
    <w:rsid w:val="00D95158"/>
    <w:rsid w:val="00E00B19"/>
    <w:rsid w:val="00E073ED"/>
    <w:rsid w:val="00E22189"/>
    <w:rsid w:val="00E74069"/>
    <w:rsid w:val="00EB1F49"/>
    <w:rsid w:val="00EC7AA5"/>
    <w:rsid w:val="00ED0E30"/>
    <w:rsid w:val="00F01E5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301817A-0881-4BF2-9DE7-DBC9AB1A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4B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B7F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B52E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2E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2E6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E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2E6B"/>
    <w:rPr>
      <w:rFonts w:ascii="Times New Roman" w:eastAsia="Times New Roman" w:hAnsi="Times New Roman" w:cs="Times New Roman"/>
      <w:b/>
      <w:bCs/>
    </w:rPr>
  </w:style>
  <w:style w:type="paragraph" w:styleId="af1">
    <w:name w:val="caption"/>
    <w:basedOn w:val="a"/>
    <w:next w:val="a"/>
    <w:uiPriority w:val="35"/>
    <w:unhideWhenUsed/>
    <w:qFormat/>
    <w:rsid w:val="00D4536B"/>
    <w:pPr>
      <w:spacing w:after="200"/>
    </w:pPr>
    <w:rPr>
      <w:i/>
      <w:iCs/>
      <w:color w:val="1F497D" w:themeColor="text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B84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enchik08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09B6BC-C4F7-49FC-8458-978C28EF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2026-03-09T10:33:00Z</dcterms:created>
  <dcterms:modified xsi:type="dcterms:W3CDTF">2026-03-09T13:58:00Z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