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8DDC8" w14:textId="77777777" w:rsidR="00E20E5E" w:rsidRDefault="00853C74" w:rsidP="007B356A">
      <w:pPr>
        <w:pStyle w:val="a3"/>
        <w:ind w:right="397"/>
        <w:outlineLvl w:val="0"/>
        <w:rPr>
          <w:bCs/>
          <w:sz w:val="24"/>
          <w:szCs w:val="24"/>
        </w:rPr>
      </w:pPr>
      <w:r w:rsidRPr="009D033C">
        <w:rPr>
          <w:bCs/>
          <w:sz w:val="24"/>
          <w:szCs w:val="24"/>
        </w:rPr>
        <w:t xml:space="preserve">Донорно-акцепторные циклопропаны с </w:t>
      </w:r>
      <w:proofErr w:type="spellStart"/>
      <w:r w:rsidRPr="009D033C">
        <w:rPr>
          <w:bCs/>
          <w:sz w:val="24"/>
          <w:szCs w:val="24"/>
        </w:rPr>
        <w:t>диалкоксифосфорильной</w:t>
      </w:r>
      <w:proofErr w:type="spellEnd"/>
      <w:r w:rsidRPr="009D033C">
        <w:rPr>
          <w:bCs/>
          <w:sz w:val="24"/>
          <w:szCs w:val="24"/>
        </w:rPr>
        <w:t xml:space="preserve"> группой в </w:t>
      </w:r>
    </w:p>
    <w:p w14:paraId="15EB5EC2" w14:textId="641EC503" w:rsidR="007B356A" w:rsidRPr="0056246A" w:rsidRDefault="00853C74" w:rsidP="007B356A">
      <w:pPr>
        <w:pStyle w:val="a3"/>
        <w:ind w:right="397"/>
        <w:outlineLvl w:val="0"/>
        <w:rPr>
          <w:b w:val="0"/>
          <w:bCs/>
          <w:i/>
          <w:iCs/>
          <w:color w:val="000000" w:themeColor="text1"/>
          <w:sz w:val="24"/>
          <w:szCs w:val="24"/>
        </w:rPr>
      </w:pPr>
      <w:r w:rsidRPr="009D033C">
        <w:rPr>
          <w:bCs/>
          <w:sz w:val="24"/>
          <w:szCs w:val="24"/>
        </w:rPr>
        <w:t>качестве акцептора: синтез и свойства</w:t>
      </w:r>
      <w:r w:rsidRPr="009D033C">
        <w:rPr>
          <w:bCs/>
          <w:sz w:val="24"/>
          <w:szCs w:val="24"/>
        </w:rPr>
        <w:br/>
      </w:r>
      <w:r w:rsidR="00E142F4" w:rsidRPr="009D033C">
        <w:rPr>
          <w:i/>
          <w:iCs/>
          <w:sz w:val="24"/>
          <w:szCs w:val="24"/>
          <w:u w:val="single"/>
        </w:rPr>
        <w:t>Игнатьева Е</w:t>
      </w:r>
      <w:r w:rsidR="007F3725" w:rsidRPr="009D033C">
        <w:rPr>
          <w:i/>
          <w:iCs/>
          <w:sz w:val="24"/>
          <w:szCs w:val="24"/>
          <w:u w:val="single"/>
        </w:rPr>
        <w:t>.М.</w:t>
      </w:r>
      <w:r w:rsidR="00406F83" w:rsidRPr="009D033C">
        <w:rPr>
          <w:i/>
          <w:iCs/>
          <w:sz w:val="24"/>
          <w:szCs w:val="24"/>
          <w:u w:val="single"/>
          <w:vertAlign w:val="superscript"/>
        </w:rPr>
        <w:t>1</w:t>
      </w:r>
      <w:r w:rsidR="007F3725" w:rsidRPr="009D033C">
        <w:rPr>
          <w:i/>
          <w:iCs/>
          <w:sz w:val="24"/>
          <w:szCs w:val="24"/>
        </w:rPr>
        <w:t>, Кулешов А.В.</w:t>
      </w:r>
      <w:r w:rsidR="00406F83" w:rsidRPr="009D033C">
        <w:rPr>
          <w:i/>
          <w:iCs/>
          <w:sz w:val="24"/>
          <w:szCs w:val="24"/>
          <w:vertAlign w:val="superscript"/>
        </w:rPr>
        <w:t>1</w:t>
      </w:r>
      <w:r w:rsidR="007F3725" w:rsidRPr="009D033C">
        <w:rPr>
          <w:i/>
          <w:iCs/>
          <w:sz w:val="24"/>
          <w:szCs w:val="24"/>
        </w:rPr>
        <w:t xml:space="preserve">, </w:t>
      </w:r>
      <w:r w:rsidR="00E43B67" w:rsidRPr="009D033C">
        <w:rPr>
          <w:i/>
          <w:iCs/>
          <w:sz w:val="24"/>
          <w:szCs w:val="24"/>
        </w:rPr>
        <w:t>Андреев И.А.</w:t>
      </w:r>
      <w:r w:rsidR="00406F83" w:rsidRPr="009D033C">
        <w:rPr>
          <w:i/>
          <w:iCs/>
          <w:sz w:val="24"/>
          <w:szCs w:val="24"/>
          <w:vertAlign w:val="superscript"/>
        </w:rPr>
        <w:t>2</w:t>
      </w:r>
      <w:r w:rsidR="00E43B67" w:rsidRPr="009D033C">
        <w:rPr>
          <w:i/>
          <w:iCs/>
          <w:sz w:val="24"/>
          <w:szCs w:val="24"/>
        </w:rPr>
        <w:t>, Ратманова Н.К.</w:t>
      </w:r>
      <w:r w:rsidR="00406F83" w:rsidRPr="009D033C">
        <w:rPr>
          <w:i/>
          <w:iCs/>
          <w:sz w:val="24"/>
          <w:szCs w:val="24"/>
          <w:vertAlign w:val="superscript"/>
        </w:rPr>
        <w:t>2</w:t>
      </w:r>
      <w:r w:rsidR="00E43B67" w:rsidRPr="009D033C">
        <w:rPr>
          <w:i/>
          <w:iCs/>
          <w:sz w:val="24"/>
          <w:szCs w:val="24"/>
        </w:rPr>
        <w:t>, Иванова О.А.</w:t>
      </w:r>
      <w:r w:rsidR="00406F83" w:rsidRPr="009D033C">
        <w:rPr>
          <w:i/>
          <w:iCs/>
          <w:sz w:val="24"/>
          <w:szCs w:val="24"/>
          <w:vertAlign w:val="superscript"/>
        </w:rPr>
        <w:t>2</w:t>
      </w:r>
      <w:r w:rsidR="00E43B67" w:rsidRPr="009D033C">
        <w:rPr>
          <w:i/>
          <w:iCs/>
          <w:sz w:val="24"/>
          <w:szCs w:val="24"/>
        </w:rPr>
        <w:t xml:space="preserve">, </w:t>
      </w:r>
      <w:r w:rsidR="007F3725" w:rsidRPr="009D033C">
        <w:rPr>
          <w:i/>
          <w:iCs/>
          <w:sz w:val="24"/>
          <w:szCs w:val="24"/>
        </w:rPr>
        <w:t>Трушков И.В.</w:t>
      </w:r>
      <w:r w:rsidR="00406F83" w:rsidRPr="009D033C">
        <w:rPr>
          <w:i/>
          <w:iCs/>
          <w:sz w:val="24"/>
          <w:szCs w:val="24"/>
          <w:vertAlign w:val="superscript"/>
        </w:rPr>
        <w:t>1</w:t>
      </w:r>
      <w:r w:rsidRPr="009D033C">
        <w:rPr>
          <w:i/>
          <w:iCs/>
          <w:sz w:val="24"/>
          <w:szCs w:val="24"/>
          <w:vertAlign w:val="superscript"/>
        </w:rPr>
        <w:br/>
      </w:r>
      <w:r w:rsidRPr="009D033C">
        <w:rPr>
          <w:b w:val="0"/>
          <w:bCs/>
          <w:i/>
          <w:iCs/>
          <w:sz w:val="24"/>
          <w:szCs w:val="24"/>
        </w:rPr>
        <w:t>Студентка, 4 курс бакалавриат</w:t>
      </w:r>
      <w:r w:rsidR="004A4D65" w:rsidRPr="009D033C">
        <w:rPr>
          <w:b w:val="0"/>
          <w:bCs/>
          <w:i/>
          <w:iCs/>
          <w:sz w:val="24"/>
          <w:szCs w:val="24"/>
        </w:rPr>
        <w:t xml:space="preserve">а </w:t>
      </w:r>
      <w:r w:rsidRPr="009D033C">
        <w:rPr>
          <w:i/>
          <w:iCs/>
          <w:sz w:val="24"/>
          <w:szCs w:val="24"/>
          <w:vertAlign w:val="superscript"/>
        </w:rPr>
        <w:br/>
      </w:r>
      <w:r w:rsidR="00406F83" w:rsidRPr="009D033C">
        <w:rPr>
          <w:b w:val="0"/>
          <w:bCs/>
          <w:i/>
          <w:iCs/>
          <w:sz w:val="24"/>
          <w:szCs w:val="24"/>
          <w:vertAlign w:val="superscript"/>
        </w:rPr>
        <w:t>1</w:t>
      </w:r>
      <w:r w:rsidR="004A4D65" w:rsidRPr="009D033C">
        <w:rPr>
          <w:b w:val="0"/>
          <w:bCs/>
          <w:i/>
          <w:iCs/>
          <w:sz w:val="24"/>
          <w:szCs w:val="24"/>
        </w:rPr>
        <w:t>Институт органической химии им. Н.Д. Зелинского РАН, Москва, Россия</w:t>
      </w:r>
      <w:r w:rsidR="00406F83" w:rsidRPr="009D033C">
        <w:rPr>
          <w:b w:val="0"/>
          <w:bCs/>
          <w:i/>
          <w:iCs/>
          <w:sz w:val="24"/>
          <w:szCs w:val="24"/>
        </w:rPr>
        <w:br/>
      </w:r>
      <w:r w:rsidR="00406F83" w:rsidRPr="009D033C">
        <w:rPr>
          <w:b w:val="0"/>
          <w:bCs/>
          <w:i/>
          <w:iCs/>
          <w:sz w:val="24"/>
          <w:szCs w:val="24"/>
          <w:vertAlign w:val="superscript"/>
        </w:rPr>
        <w:t>2</w:t>
      </w:r>
      <w:r w:rsidR="00406F83" w:rsidRPr="009D033C">
        <w:rPr>
          <w:b w:val="0"/>
          <w:bCs/>
          <w:i/>
          <w:iCs/>
          <w:sz w:val="24"/>
          <w:szCs w:val="24"/>
        </w:rPr>
        <w:t>МГУ им</w:t>
      </w:r>
      <w:r w:rsidR="00ED597C" w:rsidRPr="009D033C">
        <w:rPr>
          <w:b w:val="0"/>
          <w:bCs/>
          <w:i/>
          <w:iCs/>
          <w:sz w:val="24"/>
          <w:szCs w:val="24"/>
        </w:rPr>
        <w:t>.</w:t>
      </w:r>
      <w:r w:rsidR="00406F83" w:rsidRPr="009D033C">
        <w:rPr>
          <w:b w:val="0"/>
          <w:bCs/>
          <w:i/>
          <w:iCs/>
          <w:sz w:val="24"/>
          <w:szCs w:val="24"/>
        </w:rPr>
        <w:t xml:space="preserve"> М</w:t>
      </w:r>
      <w:r w:rsidR="00406F83" w:rsidRPr="009D033C">
        <w:rPr>
          <w:b w:val="0"/>
          <w:bCs/>
          <w:i/>
          <w:iCs/>
          <w:color w:val="000000" w:themeColor="text1"/>
          <w:sz w:val="24"/>
          <w:szCs w:val="24"/>
        </w:rPr>
        <w:t>. В. Ломоносова,</w:t>
      </w:r>
      <w:r w:rsidR="004A4D65" w:rsidRPr="009D033C">
        <w:rPr>
          <w:b w:val="0"/>
          <w:bCs/>
          <w:i/>
          <w:iCs/>
          <w:color w:val="000000" w:themeColor="text1"/>
          <w:sz w:val="24"/>
          <w:szCs w:val="24"/>
        </w:rPr>
        <w:t xml:space="preserve"> химический факультет,</w:t>
      </w:r>
      <w:r w:rsidR="00406F83" w:rsidRPr="009D033C">
        <w:rPr>
          <w:b w:val="0"/>
          <w:bCs/>
          <w:i/>
          <w:iCs/>
          <w:color w:val="000000" w:themeColor="text1"/>
          <w:sz w:val="24"/>
          <w:szCs w:val="24"/>
        </w:rPr>
        <w:t xml:space="preserve"> Москва</w:t>
      </w:r>
      <w:r w:rsidRPr="009D033C">
        <w:rPr>
          <w:b w:val="0"/>
          <w:bCs/>
          <w:i/>
          <w:iCs/>
          <w:color w:val="000000" w:themeColor="text1"/>
          <w:sz w:val="24"/>
          <w:szCs w:val="24"/>
        </w:rPr>
        <w:t>, Россия</w:t>
      </w:r>
      <w:r w:rsidRPr="009D033C">
        <w:rPr>
          <w:i/>
          <w:iCs/>
          <w:color w:val="000000" w:themeColor="text1"/>
          <w:sz w:val="24"/>
          <w:szCs w:val="24"/>
          <w:vertAlign w:val="superscript"/>
        </w:rPr>
        <w:br/>
      </w:r>
      <w:r w:rsidRPr="009D033C">
        <w:rPr>
          <w:b w:val="0"/>
          <w:bCs/>
          <w:i/>
          <w:iCs/>
          <w:color w:val="000000" w:themeColor="text1"/>
          <w:sz w:val="24"/>
          <w:szCs w:val="24"/>
          <w:lang w:val="en-US"/>
        </w:rPr>
        <w:t>Email</w:t>
      </w:r>
      <w:r w:rsidRPr="009D033C">
        <w:rPr>
          <w:b w:val="0"/>
          <w:bCs/>
          <w:i/>
          <w:iCs/>
          <w:color w:val="000000" w:themeColor="text1"/>
          <w:sz w:val="24"/>
          <w:szCs w:val="24"/>
        </w:rPr>
        <w:t xml:space="preserve">: </w:t>
      </w:r>
      <w:hyperlink r:id="rId6" w:history="1">
        <w:r w:rsidRPr="009D033C">
          <w:rPr>
            <w:rStyle w:val="a5"/>
            <w:b w:val="0"/>
            <w:bCs/>
            <w:i/>
            <w:iCs/>
            <w:color w:val="000000" w:themeColor="text1"/>
            <w:sz w:val="24"/>
            <w:szCs w:val="24"/>
            <w:u w:val="none"/>
            <w:lang w:val="en-US"/>
          </w:rPr>
          <w:t>ignatyevliza</w:t>
        </w:r>
        <w:r w:rsidRPr="009D033C">
          <w:rPr>
            <w:rStyle w:val="a5"/>
            <w:b w:val="0"/>
            <w:bCs/>
            <w:i/>
            <w:iCs/>
            <w:color w:val="000000" w:themeColor="text1"/>
            <w:sz w:val="24"/>
            <w:szCs w:val="24"/>
            <w:u w:val="none"/>
          </w:rPr>
          <w:t>@</w:t>
        </w:r>
        <w:r w:rsidRPr="009D033C">
          <w:rPr>
            <w:rStyle w:val="a5"/>
            <w:b w:val="0"/>
            <w:bCs/>
            <w:i/>
            <w:iCs/>
            <w:color w:val="000000" w:themeColor="text1"/>
            <w:sz w:val="24"/>
            <w:szCs w:val="24"/>
            <w:u w:val="none"/>
            <w:lang w:val="en-US"/>
          </w:rPr>
          <w:t>gmail</w:t>
        </w:r>
        <w:r w:rsidRPr="009D033C">
          <w:rPr>
            <w:rStyle w:val="a5"/>
            <w:b w:val="0"/>
            <w:bCs/>
            <w:i/>
            <w:iCs/>
            <w:color w:val="000000" w:themeColor="text1"/>
            <w:sz w:val="24"/>
            <w:szCs w:val="24"/>
            <w:u w:val="none"/>
          </w:rPr>
          <w:t>.</w:t>
        </w:r>
        <w:r w:rsidRPr="009D033C">
          <w:rPr>
            <w:rStyle w:val="a5"/>
            <w:b w:val="0"/>
            <w:bCs/>
            <w:i/>
            <w:iCs/>
            <w:color w:val="000000" w:themeColor="text1"/>
            <w:sz w:val="24"/>
            <w:szCs w:val="24"/>
            <w:u w:val="none"/>
            <w:lang w:val="en-US"/>
          </w:rPr>
          <w:t>com</w:t>
        </w:r>
      </w:hyperlink>
    </w:p>
    <w:p w14:paraId="6918C2ED" w14:textId="63BE3F6F" w:rsidR="00E162C4" w:rsidRPr="00C14B71" w:rsidRDefault="006B217F" w:rsidP="007B356A">
      <w:pPr>
        <w:pStyle w:val="a3"/>
        <w:ind w:right="397" w:firstLine="567"/>
        <w:jc w:val="both"/>
        <w:outlineLvl w:val="0"/>
        <w:rPr>
          <w:i/>
          <w:iCs/>
          <w:sz w:val="24"/>
          <w:szCs w:val="24"/>
          <w:vertAlign w:val="superscript"/>
        </w:rPr>
      </w:pPr>
      <w:r w:rsidRPr="00C14B71">
        <w:rPr>
          <w:b w:val="0"/>
          <w:bCs/>
          <w:sz w:val="24"/>
          <w:szCs w:val="24"/>
        </w:rPr>
        <w:t>В рамках данной работы был произведен синтез</w:t>
      </w:r>
      <w:r w:rsidR="0056246A" w:rsidRPr="0056246A">
        <w:rPr>
          <w:b w:val="0"/>
          <w:bCs/>
          <w:sz w:val="24"/>
          <w:szCs w:val="24"/>
        </w:rPr>
        <w:t xml:space="preserve"> </w:t>
      </w:r>
      <w:r w:rsidR="0056246A">
        <w:rPr>
          <w:b w:val="0"/>
          <w:bCs/>
          <w:sz w:val="24"/>
          <w:szCs w:val="24"/>
        </w:rPr>
        <w:t>нового класса</w:t>
      </w:r>
      <w:r w:rsidR="00C94C46" w:rsidRPr="00C14B71">
        <w:rPr>
          <w:b w:val="0"/>
          <w:bCs/>
          <w:sz w:val="24"/>
          <w:szCs w:val="24"/>
        </w:rPr>
        <w:t xml:space="preserve"> </w:t>
      </w:r>
      <w:r w:rsidR="00180DD7" w:rsidRPr="00C14B71">
        <w:rPr>
          <w:b w:val="0"/>
          <w:bCs/>
          <w:sz w:val="24"/>
          <w:szCs w:val="24"/>
        </w:rPr>
        <w:t>до</w:t>
      </w:r>
      <w:r w:rsidR="0056246A">
        <w:rPr>
          <w:b w:val="0"/>
          <w:bCs/>
          <w:sz w:val="24"/>
          <w:szCs w:val="24"/>
        </w:rPr>
        <w:t>норно-акцепторных циклопропанов (ДАЦ)</w:t>
      </w:r>
      <w:r w:rsidR="00C94C46" w:rsidRPr="00C14B71">
        <w:rPr>
          <w:b w:val="0"/>
          <w:bCs/>
          <w:sz w:val="24"/>
          <w:szCs w:val="24"/>
        </w:rPr>
        <w:t xml:space="preserve">, содержащих </w:t>
      </w:r>
      <w:proofErr w:type="spellStart"/>
      <w:r w:rsidR="00C94C46" w:rsidRPr="00C14B71">
        <w:rPr>
          <w:b w:val="0"/>
          <w:bCs/>
          <w:sz w:val="24"/>
          <w:szCs w:val="24"/>
        </w:rPr>
        <w:t>диалкоксифосфорильную</w:t>
      </w:r>
      <w:proofErr w:type="spellEnd"/>
      <w:r w:rsidR="00C94C46" w:rsidRPr="00C14B71">
        <w:rPr>
          <w:b w:val="0"/>
          <w:bCs/>
          <w:sz w:val="24"/>
          <w:szCs w:val="24"/>
        </w:rPr>
        <w:t xml:space="preserve"> группу</w:t>
      </w:r>
      <w:r w:rsidR="0056246A">
        <w:rPr>
          <w:b w:val="0"/>
          <w:bCs/>
          <w:sz w:val="24"/>
          <w:szCs w:val="24"/>
        </w:rPr>
        <w:t xml:space="preserve"> в качестве одного из акцепторов</w:t>
      </w:r>
      <w:r w:rsidRPr="00C14B71">
        <w:rPr>
          <w:b w:val="0"/>
          <w:bCs/>
          <w:sz w:val="24"/>
          <w:szCs w:val="24"/>
        </w:rPr>
        <w:t>, с целью дальнейшего изучения</w:t>
      </w:r>
      <w:r w:rsidR="0056246A">
        <w:rPr>
          <w:b w:val="0"/>
          <w:bCs/>
          <w:sz w:val="24"/>
          <w:szCs w:val="24"/>
        </w:rPr>
        <w:t xml:space="preserve"> их</w:t>
      </w:r>
      <w:r w:rsidRPr="00C14B71">
        <w:rPr>
          <w:b w:val="0"/>
          <w:bCs/>
          <w:sz w:val="24"/>
          <w:szCs w:val="24"/>
        </w:rPr>
        <w:t xml:space="preserve"> реакционной с</w:t>
      </w:r>
      <w:r w:rsidR="0056246A">
        <w:rPr>
          <w:b w:val="0"/>
          <w:bCs/>
          <w:sz w:val="24"/>
          <w:szCs w:val="24"/>
        </w:rPr>
        <w:t>пособности</w:t>
      </w:r>
      <w:r w:rsidRPr="00C14B71">
        <w:rPr>
          <w:b w:val="0"/>
          <w:bCs/>
          <w:sz w:val="24"/>
          <w:szCs w:val="24"/>
        </w:rPr>
        <w:t>.</w:t>
      </w:r>
    </w:p>
    <w:p w14:paraId="5922D4AD" w14:textId="169D1C75" w:rsidR="00363EF0" w:rsidRDefault="0056246A" w:rsidP="007B356A">
      <w:pPr>
        <w:pStyle w:val="a3"/>
        <w:ind w:right="397" w:firstLine="567"/>
        <w:jc w:val="both"/>
        <w:rPr>
          <w:b w:val="0"/>
          <w:bCs/>
          <w:sz w:val="24"/>
          <w:szCs w:val="24"/>
        </w:rPr>
      </w:pPr>
      <w:r>
        <w:rPr>
          <w:b w:val="0"/>
          <w:bCs/>
          <w:color w:val="222222"/>
          <w:sz w:val="24"/>
          <w:szCs w:val="24"/>
        </w:rPr>
        <w:t>На первом этапе нам у</w:t>
      </w:r>
      <w:r w:rsidR="006B217F" w:rsidRPr="00C14B71">
        <w:rPr>
          <w:b w:val="0"/>
          <w:bCs/>
          <w:color w:val="222222"/>
          <w:sz w:val="24"/>
          <w:szCs w:val="24"/>
        </w:rPr>
        <w:t>да</w:t>
      </w:r>
      <w:r>
        <w:rPr>
          <w:b w:val="0"/>
          <w:bCs/>
          <w:color w:val="222222"/>
          <w:sz w:val="24"/>
          <w:szCs w:val="24"/>
        </w:rPr>
        <w:t xml:space="preserve">лось подобрать оптимальные условия синтеза </w:t>
      </w:r>
      <w:r w:rsidR="00DB05B0" w:rsidRPr="00C14B71">
        <w:rPr>
          <w:b w:val="0"/>
          <w:bCs/>
          <w:sz w:val="24"/>
          <w:szCs w:val="24"/>
        </w:rPr>
        <w:sym w:font="Symbol" w:char="F061"/>
      </w:r>
      <w:r w:rsidR="00DB05B0" w:rsidRPr="00C14B71">
        <w:rPr>
          <w:b w:val="0"/>
          <w:bCs/>
          <w:sz w:val="24"/>
          <w:szCs w:val="24"/>
        </w:rPr>
        <w:t>-</w:t>
      </w:r>
      <w:proofErr w:type="spellStart"/>
      <w:r w:rsidR="00DB05B0" w:rsidRPr="00C14B71">
        <w:rPr>
          <w:b w:val="0"/>
          <w:bCs/>
          <w:sz w:val="24"/>
          <w:szCs w:val="24"/>
        </w:rPr>
        <w:t>фосфоноакрилат</w:t>
      </w:r>
      <w:r>
        <w:rPr>
          <w:b w:val="0"/>
          <w:bCs/>
          <w:sz w:val="24"/>
          <w:szCs w:val="24"/>
        </w:rPr>
        <w:t>ов</w:t>
      </w:r>
      <w:proofErr w:type="spellEnd"/>
      <w:r>
        <w:rPr>
          <w:b w:val="0"/>
          <w:bCs/>
          <w:sz w:val="24"/>
          <w:szCs w:val="24"/>
        </w:rPr>
        <w:t xml:space="preserve"> </w:t>
      </w:r>
      <w:r w:rsidR="002B21A9" w:rsidRPr="0056246A">
        <w:rPr>
          <w:bCs/>
          <w:sz w:val="24"/>
          <w:szCs w:val="24"/>
          <w:lang w:val="en-US"/>
        </w:rPr>
        <w:t>B</w:t>
      </w:r>
      <w:r w:rsidR="00DB05B0" w:rsidRPr="00C14B71">
        <w:rPr>
          <w:b w:val="0"/>
          <w:bCs/>
          <w:sz w:val="24"/>
          <w:szCs w:val="24"/>
        </w:rPr>
        <w:t xml:space="preserve">, </w:t>
      </w:r>
      <w:r w:rsidR="00114F4D" w:rsidRPr="00C14B71">
        <w:rPr>
          <w:b w:val="0"/>
          <w:bCs/>
          <w:sz w:val="24"/>
          <w:szCs w:val="24"/>
        </w:rPr>
        <w:t>которые</w:t>
      </w:r>
      <w:r w:rsidR="00E5481B" w:rsidRPr="00C14B71">
        <w:rPr>
          <w:b w:val="0"/>
          <w:bCs/>
          <w:sz w:val="24"/>
          <w:szCs w:val="24"/>
        </w:rPr>
        <w:t xml:space="preserve"> </w:t>
      </w:r>
      <w:r w:rsidR="001567FC" w:rsidRPr="00C14B71">
        <w:rPr>
          <w:b w:val="0"/>
          <w:bCs/>
          <w:sz w:val="24"/>
          <w:szCs w:val="24"/>
        </w:rPr>
        <w:t>далее</w:t>
      </w:r>
      <w:r>
        <w:rPr>
          <w:b w:val="0"/>
          <w:bCs/>
          <w:sz w:val="24"/>
          <w:szCs w:val="24"/>
        </w:rPr>
        <w:t xml:space="preserve"> были</w:t>
      </w:r>
      <w:r w:rsidR="00114F4D" w:rsidRPr="00C14B71">
        <w:rPr>
          <w:b w:val="0"/>
          <w:bCs/>
          <w:sz w:val="24"/>
          <w:szCs w:val="24"/>
        </w:rPr>
        <w:t xml:space="preserve"> превращ</w:t>
      </w:r>
      <w:r w:rsidR="001567FC" w:rsidRPr="00C14B71">
        <w:rPr>
          <w:b w:val="0"/>
          <w:bCs/>
          <w:sz w:val="24"/>
          <w:szCs w:val="24"/>
        </w:rPr>
        <w:t>ены</w:t>
      </w:r>
      <w:r w:rsidR="00B50E4F" w:rsidRPr="00C14B71">
        <w:rPr>
          <w:b w:val="0"/>
          <w:bCs/>
          <w:sz w:val="24"/>
          <w:szCs w:val="24"/>
        </w:rPr>
        <w:t xml:space="preserve"> в ДАЦ</w:t>
      </w:r>
      <w:r w:rsidR="00C45D74" w:rsidRPr="00C14B71">
        <w:rPr>
          <w:b w:val="0"/>
          <w:bCs/>
          <w:sz w:val="24"/>
          <w:szCs w:val="24"/>
        </w:rPr>
        <w:t xml:space="preserve"> </w:t>
      </w:r>
      <w:r w:rsidR="002B21A9" w:rsidRPr="0056246A">
        <w:rPr>
          <w:bCs/>
          <w:sz w:val="24"/>
          <w:szCs w:val="24"/>
          <w:lang w:val="en-US"/>
        </w:rPr>
        <w:t>C</w:t>
      </w:r>
      <w:r w:rsidR="006B217F" w:rsidRPr="00C14B71">
        <w:rPr>
          <w:b w:val="0"/>
          <w:bCs/>
          <w:sz w:val="24"/>
          <w:szCs w:val="24"/>
        </w:rPr>
        <w:t>.</w:t>
      </w:r>
      <w:r w:rsidR="00D35C67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 xml:space="preserve">Было показано, что в данной реакции образуется смесь </w:t>
      </w:r>
      <w:proofErr w:type="spellStart"/>
      <w:r>
        <w:rPr>
          <w:b w:val="0"/>
          <w:bCs/>
          <w:sz w:val="24"/>
          <w:szCs w:val="24"/>
        </w:rPr>
        <w:t>диастереомеров</w:t>
      </w:r>
      <w:proofErr w:type="spellEnd"/>
      <w:r w:rsidR="002623EB" w:rsidRPr="00C14B71">
        <w:rPr>
          <w:b w:val="0"/>
          <w:bCs/>
          <w:color w:val="222222"/>
          <w:sz w:val="24"/>
          <w:szCs w:val="24"/>
          <w:shd w:val="clear" w:color="auto" w:fill="FFFFFF"/>
        </w:rPr>
        <w:t xml:space="preserve">, </w:t>
      </w:r>
      <w:r w:rsidR="006B217F" w:rsidRPr="00C14B71">
        <w:rPr>
          <w:b w:val="0"/>
          <w:bCs/>
          <w:color w:val="222222"/>
          <w:sz w:val="24"/>
          <w:szCs w:val="24"/>
          <w:shd w:val="clear" w:color="auto" w:fill="FFFFFF"/>
        </w:rPr>
        <w:t>соотношение</w:t>
      </w:r>
      <w:r>
        <w:rPr>
          <w:b w:val="0"/>
          <w:bCs/>
          <w:color w:val="222222"/>
          <w:sz w:val="24"/>
          <w:szCs w:val="24"/>
          <w:shd w:val="clear" w:color="auto" w:fill="FFFFFF"/>
        </w:rPr>
        <w:t xml:space="preserve"> которых</w:t>
      </w:r>
      <w:r w:rsidR="006B217F" w:rsidRPr="00C14B71">
        <w:rPr>
          <w:b w:val="0"/>
          <w:bCs/>
          <w:color w:val="222222"/>
          <w:sz w:val="24"/>
          <w:szCs w:val="24"/>
          <w:shd w:val="clear" w:color="auto" w:fill="FFFFFF"/>
        </w:rPr>
        <w:t xml:space="preserve"> </w:t>
      </w:r>
      <w:r w:rsidR="002623EB" w:rsidRPr="00C14B71">
        <w:rPr>
          <w:b w:val="0"/>
          <w:bCs/>
          <w:color w:val="222222"/>
          <w:sz w:val="24"/>
          <w:szCs w:val="24"/>
          <w:shd w:val="clear" w:color="auto" w:fill="FFFFFF"/>
        </w:rPr>
        <w:t>зависит от</w:t>
      </w:r>
      <w:r w:rsidR="00952073" w:rsidRPr="00C14B71">
        <w:rPr>
          <w:b w:val="0"/>
          <w:bCs/>
          <w:color w:val="222222"/>
          <w:sz w:val="24"/>
          <w:szCs w:val="24"/>
          <w:shd w:val="clear" w:color="auto" w:fill="FFFFFF"/>
        </w:rPr>
        <w:t xml:space="preserve"> природы</w:t>
      </w:r>
      <w:r>
        <w:rPr>
          <w:b w:val="0"/>
          <w:bCs/>
          <w:color w:val="222222"/>
          <w:sz w:val="24"/>
          <w:szCs w:val="24"/>
          <w:shd w:val="clear" w:color="auto" w:fill="FFFFFF"/>
        </w:rPr>
        <w:t xml:space="preserve"> заместителя в исходном альдегиде</w:t>
      </w:r>
      <w:r w:rsidR="00952073" w:rsidRPr="00C14B71">
        <w:rPr>
          <w:b w:val="0"/>
          <w:bCs/>
          <w:color w:val="222222"/>
          <w:sz w:val="24"/>
          <w:szCs w:val="24"/>
          <w:shd w:val="clear" w:color="auto" w:fill="FFFFFF"/>
        </w:rPr>
        <w:t xml:space="preserve"> и условий проведения реакции</w:t>
      </w:r>
      <w:r w:rsidR="002623EB" w:rsidRPr="00C14B71">
        <w:rPr>
          <w:b w:val="0"/>
          <w:bCs/>
          <w:color w:val="222222"/>
          <w:sz w:val="24"/>
          <w:szCs w:val="24"/>
          <w:shd w:val="clear" w:color="auto" w:fill="FFFFFF"/>
        </w:rPr>
        <w:t>.</w:t>
      </w:r>
      <w:r w:rsidR="00D35C67">
        <w:rPr>
          <w:b w:val="0"/>
          <w:bCs/>
          <w:sz w:val="24"/>
          <w:szCs w:val="24"/>
        </w:rPr>
        <w:t xml:space="preserve"> </w:t>
      </w:r>
      <w:proofErr w:type="spellStart"/>
      <w:r w:rsidR="00D35C67">
        <w:rPr>
          <w:b w:val="0"/>
          <w:bCs/>
          <w:sz w:val="24"/>
          <w:szCs w:val="24"/>
        </w:rPr>
        <w:t>Фосфонатные</w:t>
      </w:r>
      <w:proofErr w:type="spellEnd"/>
      <w:r w:rsidR="00D35C67">
        <w:rPr>
          <w:b w:val="0"/>
          <w:bCs/>
          <w:sz w:val="24"/>
          <w:szCs w:val="24"/>
        </w:rPr>
        <w:t xml:space="preserve"> ц</w:t>
      </w:r>
      <w:r w:rsidR="00363EF0" w:rsidRPr="00C14B71">
        <w:rPr>
          <w:b w:val="0"/>
          <w:bCs/>
          <w:sz w:val="24"/>
          <w:szCs w:val="24"/>
        </w:rPr>
        <w:t xml:space="preserve">иклопропаны раскрывали анилинами и превращали в соответствующие </w:t>
      </w:r>
      <w:proofErr w:type="spellStart"/>
      <w:r w:rsidR="00363EF0" w:rsidRPr="00C14B71">
        <w:rPr>
          <w:b w:val="0"/>
          <w:bCs/>
          <w:sz w:val="24"/>
          <w:szCs w:val="24"/>
        </w:rPr>
        <w:t>пирролидоны</w:t>
      </w:r>
      <w:proofErr w:type="spellEnd"/>
      <w:r w:rsidR="00363EF0" w:rsidRPr="00C14B71">
        <w:rPr>
          <w:b w:val="0"/>
          <w:bCs/>
          <w:sz w:val="24"/>
          <w:szCs w:val="24"/>
        </w:rPr>
        <w:t xml:space="preserve"> </w:t>
      </w:r>
      <w:r w:rsidR="002B21A9" w:rsidRPr="00D77237">
        <w:rPr>
          <w:sz w:val="24"/>
          <w:szCs w:val="24"/>
          <w:lang w:val="en-US"/>
        </w:rPr>
        <w:t>E</w:t>
      </w:r>
      <w:r w:rsidR="00363EF0" w:rsidRPr="00C14B71">
        <w:rPr>
          <w:b w:val="0"/>
          <w:bCs/>
          <w:sz w:val="24"/>
          <w:szCs w:val="24"/>
        </w:rPr>
        <w:t xml:space="preserve"> по аналогии с превращениями, описанными ранее для циклопропан-1,1-дикарбоксилатов [1].</w:t>
      </w:r>
    </w:p>
    <w:p w14:paraId="5AE0F50E" w14:textId="6A43D2D4" w:rsidR="002B21A9" w:rsidRPr="00C14B71" w:rsidRDefault="00504E72" w:rsidP="007B356A">
      <w:pPr>
        <w:pStyle w:val="a3"/>
        <w:ind w:right="397" w:firstLine="567"/>
        <w:jc w:val="both"/>
        <w:rPr>
          <w:b w:val="0"/>
          <w:bCs/>
          <w:sz w:val="24"/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9264" behindDoc="0" locked="0" layoutInCell="1" allowOverlap="1" wp14:anchorId="46FBFE6F" wp14:editId="19B83DCF">
            <wp:simplePos x="0" y="0"/>
            <wp:positionH relativeFrom="page">
              <wp:posOffset>863600</wp:posOffset>
            </wp:positionH>
            <wp:positionV relativeFrom="paragraph">
              <wp:posOffset>175260</wp:posOffset>
            </wp:positionV>
            <wp:extent cx="5547600" cy="2977200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7600" cy="297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90A763" w14:textId="23448485" w:rsidR="00242C8A" w:rsidRDefault="006E18DD" w:rsidP="00242C8A">
      <w:pPr>
        <w:jc w:val="center"/>
        <w:rPr>
          <w:szCs w:val="24"/>
        </w:rPr>
      </w:pPr>
      <w:r w:rsidRPr="00C14B71">
        <w:rPr>
          <w:szCs w:val="24"/>
        </w:rPr>
        <w:t>Рис. 1. Общая схема изученных превращений.</w:t>
      </w:r>
    </w:p>
    <w:p w14:paraId="169CA6BB" w14:textId="0F73A2C7" w:rsidR="00242C8A" w:rsidRPr="00D77237" w:rsidRDefault="00242C8A" w:rsidP="00242C8A">
      <w:pPr>
        <w:jc w:val="both"/>
      </w:pPr>
      <w:r>
        <w:rPr>
          <w:szCs w:val="24"/>
        </w:rPr>
        <w:tab/>
      </w:r>
      <w:r w:rsidR="00D35C67">
        <w:t>В будущем будет изучено взаимодействие</w:t>
      </w:r>
      <w:r w:rsidRPr="00242C8A">
        <w:t xml:space="preserve"> </w:t>
      </w:r>
      <w:proofErr w:type="spellStart"/>
      <w:r w:rsidRPr="00242C8A">
        <w:t>диалкил</w:t>
      </w:r>
      <w:proofErr w:type="spellEnd"/>
      <w:r w:rsidRPr="00242C8A">
        <w:t>(5-арил-2-оксопирролидин-3-</w:t>
      </w:r>
      <w:proofErr w:type="gramStart"/>
      <w:r w:rsidRPr="00242C8A">
        <w:t>ил)</w:t>
      </w:r>
      <w:proofErr w:type="spellStart"/>
      <w:r w:rsidRPr="00242C8A">
        <w:t>фосфонатов</w:t>
      </w:r>
      <w:proofErr w:type="spellEnd"/>
      <w:proofErr w:type="gramEnd"/>
      <w:r w:rsidRPr="00242C8A">
        <w:t xml:space="preserve"> </w:t>
      </w:r>
      <w:r w:rsidR="00D35C67" w:rsidRPr="00D35C67">
        <w:rPr>
          <w:b/>
          <w:lang w:val="en-US"/>
        </w:rPr>
        <w:t>E</w:t>
      </w:r>
      <w:r w:rsidR="00D35C67" w:rsidRPr="00D35C67">
        <w:t xml:space="preserve"> </w:t>
      </w:r>
      <w:r w:rsidRPr="00242C8A">
        <w:t>с альдегидами и кето</w:t>
      </w:r>
      <w:r w:rsidR="00D35C67">
        <w:t>нами в реакции</w:t>
      </w:r>
      <w:r w:rsidRPr="00242C8A">
        <w:t xml:space="preserve"> </w:t>
      </w:r>
      <w:proofErr w:type="spellStart"/>
      <w:r w:rsidRPr="00242C8A">
        <w:t>Хорнера</w:t>
      </w:r>
      <w:proofErr w:type="spellEnd"/>
      <w:r w:rsidRPr="00242C8A">
        <w:t>-</w:t>
      </w:r>
      <w:proofErr w:type="spellStart"/>
      <w:r w:rsidRPr="00242C8A">
        <w:t>Уодсворта</w:t>
      </w:r>
      <w:proofErr w:type="spellEnd"/>
      <w:r w:rsidRPr="00242C8A">
        <w:t>-Эммонса. Начальные опыты продем</w:t>
      </w:r>
      <w:r w:rsidR="00D35C67">
        <w:t>онстрировали, что при взаимодействии с</w:t>
      </w:r>
      <w:r w:rsidRPr="00242C8A">
        <w:t xml:space="preserve"> альдегид</w:t>
      </w:r>
      <w:r w:rsidR="00D35C67">
        <w:t>ами образуется смесь</w:t>
      </w:r>
      <w:r w:rsidRPr="00242C8A">
        <w:t xml:space="preserve"> изомеров. Важно подчеркнуть, что полученные соединения обладают биологической активностью и могут быть использованы в качестве </w:t>
      </w:r>
      <w:proofErr w:type="spellStart"/>
      <w:r w:rsidRPr="00242C8A">
        <w:t>ноотропов</w:t>
      </w:r>
      <w:proofErr w:type="spellEnd"/>
      <w:r w:rsidRPr="00242C8A">
        <w:t xml:space="preserve"> и антидепрессантов.</w:t>
      </w:r>
    </w:p>
    <w:p w14:paraId="57FBF7EC" w14:textId="5219B720" w:rsidR="00504E72" w:rsidRPr="00504E72" w:rsidRDefault="00504E72" w:rsidP="009562F3">
      <w:pPr>
        <w:ind w:firstLine="708"/>
        <w:jc w:val="both"/>
        <w:rPr>
          <w:szCs w:val="24"/>
        </w:rPr>
      </w:pPr>
      <w:r w:rsidRPr="00C14B71">
        <w:rPr>
          <w:i/>
          <w:iCs/>
          <w:snapToGrid w:val="0"/>
          <w:szCs w:val="24"/>
        </w:rPr>
        <w:t>Работа выполнена при финансовой поддержке РНФ № 24-13-00255.</w:t>
      </w:r>
    </w:p>
    <w:p w14:paraId="174C21A2" w14:textId="70B069A7" w:rsidR="00016749" w:rsidRPr="00C14B71" w:rsidRDefault="009562F3" w:rsidP="009562F3">
      <w:pPr>
        <w:jc w:val="center"/>
        <w:rPr>
          <w:b/>
          <w:szCs w:val="24"/>
        </w:rPr>
      </w:pPr>
      <w:r>
        <w:rPr>
          <w:b/>
          <w:szCs w:val="24"/>
        </w:rPr>
        <w:t>Литература</w:t>
      </w:r>
    </w:p>
    <w:p w14:paraId="331DC985" w14:textId="7AB9F474" w:rsidR="00363EF0" w:rsidRPr="00C14B71" w:rsidRDefault="009562F3" w:rsidP="00FD2D0B">
      <w:pPr>
        <w:jc w:val="both"/>
        <w:rPr>
          <w:szCs w:val="24"/>
        </w:rPr>
      </w:pPr>
      <w:r>
        <w:rPr>
          <w:szCs w:val="24"/>
        </w:rPr>
        <w:t xml:space="preserve">1. </w:t>
      </w:r>
      <w:proofErr w:type="spellStart"/>
      <w:r w:rsidR="00016749" w:rsidRPr="009562F3">
        <w:rPr>
          <w:i/>
          <w:iCs/>
          <w:szCs w:val="24"/>
          <w:lang w:val="en-US"/>
        </w:rPr>
        <w:t>Boichenko</w:t>
      </w:r>
      <w:proofErr w:type="spellEnd"/>
      <w:r w:rsidR="00016749" w:rsidRPr="009562F3">
        <w:rPr>
          <w:i/>
          <w:iCs/>
          <w:szCs w:val="24"/>
        </w:rPr>
        <w:t xml:space="preserve">, </w:t>
      </w:r>
      <w:r w:rsidR="00016749" w:rsidRPr="009562F3">
        <w:rPr>
          <w:i/>
          <w:iCs/>
          <w:szCs w:val="24"/>
          <w:lang w:val="en-US"/>
        </w:rPr>
        <w:t>M</w:t>
      </w:r>
      <w:r w:rsidR="00016749" w:rsidRPr="009562F3">
        <w:rPr>
          <w:i/>
          <w:iCs/>
          <w:szCs w:val="24"/>
        </w:rPr>
        <w:t xml:space="preserve">. </w:t>
      </w:r>
      <w:r w:rsidR="00016749" w:rsidRPr="009562F3">
        <w:rPr>
          <w:i/>
          <w:iCs/>
          <w:szCs w:val="24"/>
          <w:lang w:val="en-US"/>
        </w:rPr>
        <w:t>A</w:t>
      </w:r>
      <w:r w:rsidR="00016749" w:rsidRPr="009562F3">
        <w:rPr>
          <w:i/>
          <w:iCs/>
          <w:szCs w:val="24"/>
        </w:rPr>
        <w:t xml:space="preserve">.; </w:t>
      </w:r>
      <w:proofErr w:type="spellStart"/>
      <w:r w:rsidR="00016749" w:rsidRPr="009562F3">
        <w:rPr>
          <w:i/>
          <w:iCs/>
          <w:szCs w:val="24"/>
          <w:lang w:val="en-US"/>
        </w:rPr>
        <w:t>Plodukhin</w:t>
      </w:r>
      <w:proofErr w:type="spellEnd"/>
      <w:r w:rsidR="00016749" w:rsidRPr="009562F3">
        <w:rPr>
          <w:i/>
          <w:iCs/>
          <w:szCs w:val="24"/>
        </w:rPr>
        <w:t xml:space="preserve">, </w:t>
      </w:r>
      <w:r w:rsidR="00016749" w:rsidRPr="009562F3">
        <w:rPr>
          <w:i/>
          <w:iCs/>
          <w:szCs w:val="24"/>
          <w:lang w:val="en-US"/>
        </w:rPr>
        <w:t>A</w:t>
      </w:r>
      <w:r w:rsidR="00016749" w:rsidRPr="009562F3">
        <w:rPr>
          <w:i/>
          <w:iCs/>
          <w:szCs w:val="24"/>
        </w:rPr>
        <w:t xml:space="preserve">. </w:t>
      </w:r>
      <w:r w:rsidR="00016749" w:rsidRPr="009562F3">
        <w:rPr>
          <w:i/>
          <w:iCs/>
          <w:szCs w:val="24"/>
          <w:lang w:val="en-US"/>
        </w:rPr>
        <w:t>Yu</w:t>
      </w:r>
      <w:r w:rsidR="00016749" w:rsidRPr="009562F3">
        <w:rPr>
          <w:i/>
          <w:iCs/>
          <w:szCs w:val="24"/>
        </w:rPr>
        <w:t xml:space="preserve">.; </w:t>
      </w:r>
      <w:proofErr w:type="spellStart"/>
      <w:r w:rsidR="00016749" w:rsidRPr="009562F3">
        <w:rPr>
          <w:i/>
          <w:iCs/>
          <w:szCs w:val="24"/>
          <w:lang w:val="en-US"/>
        </w:rPr>
        <w:t>Shorokhov</w:t>
      </w:r>
      <w:proofErr w:type="spellEnd"/>
      <w:r w:rsidR="00016749" w:rsidRPr="009562F3">
        <w:rPr>
          <w:i/>
          <w:iCs/>
          <w:szCs w:val="24"/>
        </w:rPr>
        <w:t xml:space="preserve">, </w:t>
      </w:r>
      <w:r w:rsidR="00016749" w:rsidRPr="009562F3">
        <w:rPr>
          <w:i/>
          <w:iCs/>
          <w:szCs w:val="24"/>
          <w:lang w:val="en-US"/>
        </w:rPr>
        <w:t>V</w:t>
      </w:r>
      <w:r w:rsidR="00016749" w:rsidRPr="009562F3">
        <w:rPr>
          <w:i/>
          <w:iCs/>
          <w:szCs w:val="24"/>
        </w:rPr>
        <w:t xml:space="preserve">. </w:t>
      </w:r>
      <w:r w:rsidR="00016749" w:rsidRPr="009562F3">
        <w:rPr>
          <w:i/>
          <w:iCs/>
          <w:szCs w:val="24"/>
          <w:lang w:val="en-US"/>
        </w:rPr>
        <w:t>V</w:t>
      </w:r>
      <w:r w:rsidR="00016749" w:rsidRPr="009562F3">
        <w:rPr>
          <w:i/>
          <w:iCs/>
          <w:szCs w:val="24"/>
        </w:rPr>
        <w:t xml:space="preserve">.; </w:t>
      </w:r>
      <w:r w:rsidR="00016749" w:rsidRPr="009562F3">
        <w:rPr>
          <w:i/>
          <w:iCs/>
          <w:szCs w:val="24"/>
          <w:lang w:val="en-US"/>
        </w:rPr>
        <w:t>Lebedev</w:t>
      </w:r>
      <w:r w:rsidR="00016749" w:rsidRPr="009562F3">
        <w:rPr>
          <w:i/>
          <w:iCs/>
          <w:szCs w:val="24"/>
        </w:rPr>
        <w:t xml:space="preserve">, </w:t>
      </w:r>
      <w:r w:rsidR="00016749" w:rsidRPr="009562F3">
        <w:rPr>
          <w:i/>
          <w:iCs/>
          <w:szCs w:val="24"/>
          <w:lang w:val="en-US"/>
        </w:rPr>
        <w:t>D</w:t>
      </w:r>
      <w:r w:rsidR="00016749" w:rsidRPr="009562F3">
        <w:rPr>
          <w:i/>
          <w:iCs/>
          <w:szCs w:val="24"/>
        </w:rPr>
        <w:t xml:space="preserve">. </w:t>
      </w:r>
      <w:r w:rsidR="00016749" w:rsidRPr="009562F3">
        <w:rPr>
          <w:i/>
          <w:iCs/>
          <w:szCs w:val="24"/>
          <w:lang w:val="en-US"/>
        </w:rPr>
        <w:t>S</w:t>
      </w:r>
      <w:r w:rsidR="00016749" w:rsidRPr="009562F3">
        <w:rPr>
          <w:i/>
          <w:iCs/>
          <w:szCs w:val="24"/>
        </w:rPr>
        <w:t xml:space="preserve">.; </w:t>
      </w:r>
      <w:proofErr w:type="spellStart"/>
      <w:r w:rsidR="00016749" w:rsidRPr="009562F3">
        <w:rPr>
          <w:i/>
          <w:iCs/>
          <w:szCs w:val="24"/>
          <w:lang w:val="en-US"/>
        </w:rPr>
        <w:t>Filippova</w:t>
      </w:r>
      <w:proofErr w:type="spellEnd"/>
      <w:r w:rsidR="00016749" w:rsidRPr="009562F3">
        <w:rPr>
          <w:i/>
          <w:iCs/>
          <w:szCs w:val="24"/>
        </w:rPr>
        <w:t xml:space="preserve">, </w:t>
      </w:r>
      <w:r w:rsidR="00016749" w:rsidRPr="009562F3">
        <w:rPr>
          <w:i/>
          <w:iCs/>
          <w:szCs w:val="24"/>
          <w:lang w:val="en-US"/>
        </w:rPr>
        <w:t>A</w:t>
      </w:r>
      <w:r w:rsidR="00016749" w:rsidRPr="009562F3">
        <w:rPr>
          <w:i/>
          <w:iCs/>
          <w:szCs w:val="24"/>
        </w:rPr>
        <w:t xml:space="preserve">. </w:t>
      </w:r>
      <w:r w:rsidR="00016749" w:rsidRPr="009562F3">
        <w:rPr>
          <w:i/>
          <w:iCs/>
          <w:szCs w:val="24"/>
          <w:lang w:val="en-US"/>
        </w:rPr>
        <w:t>V</w:t>
      </w:r>
      <w:r w:rsidR="00016749" w:rsidRPr="009562F3">
        <w:rPr>
          <w:i/>
          <w:iCs/>
          <w:szCs w:val="24"/>
        </w:rPr>
        <w:t xml:space="preserve">.; </w:t>
      </w:r>
      <w:proofErr w:type="spellStart"/>
      <w:r w:rsidR="00016749" w:rsidRPr="009562F3">
        <w:rPr>
          <w:i/>
          <w:iCs/>
          <w:szCs w:val="24"/>
          <w:lang w:val="en-US"/>
        </w:rPr>
        <w:t>Zhokhov</w:t>
      </w:r>
      <w:proofErr w:type="spellEnd"/>
      <w:r w:rsidR="00016749" w:rsidRPr="009562F3">
        <w:rPr>
          <w:i/>
          <w:iCs/>
          <w:szCs w:val="24"/>
        </w:rPr>
        <w:t xml:space="preserve">, </w:t>
      </w:r>
      <w:r w:rsidR="00016749" w:rsidRPr="009562F3">
        <w:rPr>
          <w:i/>
          <w:iCs/>
          <w:szCs w:val="24"/>
          <w:lang w:val="en-US"/>
        </w:rPr>
        <w:t>S</w:t>
      </w:r>
      <w:r w:rsidR="00016749" w:rsidRPr="009562F3">
        <w:rPr>
          <w:i/>
          <w:iCs/>
          <w:szCs w:val="24"/>
        </w:rPr>
        <w:t xml:space="preserve">. </w:t>
      </w:r>
      <w:r w:rsidR="00016749" w:rsidRPr="009562F3">
        <w:rPr>
          <w:i/>
          <w:iCs/>
          <w:szCs w:val="24"/>
          <w:lang w:val="en-US"/>
        </w:rPr>
        <w:t>S</w:t>
      </w:r>
      <w:r w:rsidR="00016749" w:rsidRPr="009562F3">
        <w:rPr>
          <w:i/>
          <w:iCs/>
          <w:szCs w:val="24"/>
        </w:rPr>
        <w:t xml:space="preserve">.; </w:t>
      </w:r>
      <w:r w:rsidR="00016749" w:rsidRPr="009562F3">
        <w:rPr>
          <w:i/>
          <w:iCs/>
          <w:szCs w:val="24"/>
          <w:lang w:val="en-US"/>
        </w:rPr>
        <w:t>Tarasenko</w:t>
      </w:r>
      <w:r w:rsidR="00016749" w:rsidRPr="009562F3">
        <w:rPr>
          <w:i/>
          <w:iCs/>
          <w:szCs w:val="24"/>
        </w:rPr>
        <w:t xml:space="preserve">, </w:t>
      </w:r>
      <w:r w:rsidR="00016749" w:rsidRPr="009562F3">
        <w:rPr>
          <w:i/>
          <w:iCs/>
          <w:szCs w:val="24"/>
          <w:lang w:val="en-US"/>
        </w:rPr>
        <w:t>E</w:t>
      </w:r>
      <w:r w:rsidR="00016749" w:rsidRPr="009562F3">
        <w:rPr>
          <w:i/>
          <w:iCs/>
          <w:szCs w:val="24"/>
        </w:rPr>
        <w:t xml:space="preserve">. </w:t>
      </w:r>
      <w:r w:rsidR="00016749" w:rsidRPr="009562F3">
        <w:rPr>
          <w:i/>
          <w:iCs/>
          <w:szCs w:val="24"/>
          <w:lang w:val="en-US"/>
        </w:rPr>
        <w:t>A</w:t>
      </w:r>
      <w:r w:rsidR="00016749" w:rsidRPr="009562F3">
        <w:rPr>
          <w:i/>
          <w:iCs/>
          <w:szCs w:val="24"/>
        </w:rPr>
        <w:t xml:space="preserve">.; </w:t>
      </w:r>
      <w:proofErr w:type="spellStart"/>
      <w:r w:rsidR="00016749" w:rsidRPr="009562F3">
        <w:rPr>
          <w:i/>
          <w:iCs/>
          <w:szCs w:val="24"/>
          <w:lang w:val="en-US"/>
        </w:rPr>
        <w:t>Rybakov</w:t>
      </w:r>
      <w:proofErr w:type="spellEnd"/>
      <w:r w:rsidR="00016749" w:rsidRPr="009562F3">
        <w:rPr>
          <w:i/>
          <w:iCs/>
          <w:szCs w:val="24"/>
        </w:rPr>
        <w:t xml:space="preserve">, </w:t>
      </w:r>
      <w:r w:rsidR="00016749" w:rsidRPr="009562F3">
        <w:rPr>
          <w:i/>
          <w:iCs/>
          <w:szCs w:val="24"/>
          <w:lang w:val="en-US"/>
        </w:rPr>
        <w:t>V</w:t>
      </w:r>
      <w:r w:rsidR="00016749" w:rsidRPr="009562F3">
        <w:rPr>
          <w:i/>
          <w:iCs/>
          <w:szCs w:val="24"/>
        </w:rPr>
        <w:t xml:space="preserve">. </w:t>
      </w:r>
      <w:r w:rsidR="00016749" w:rsidRPr="009562F3">
        <w:rPr>
          <w:i/>
          <w:iCs/>
          <w:szCs w:val="24"/>
          <w:lang w:val="en-US"/>
        </w:rPr>
        <w:t>B</w:t>
      </w:r>
      <w:r w:rsidR="00016749" w:rsidRPr="009562F3">
        <w:rPr>
          <w:i/>
          <w:iCs/>
          <w:szCs w:val="24"/>
        </w:rPr>
        <w:t xml:space="preserve">.; </w:t>
      </w:r>
      <w:proofErr w:type="spellStart"/>
      <w:r w:rsidR="00016749" w:rsidRPr="009562F3">
        <w:rPr>
          <w:i/>
          <w:iCs/>
          <w:szCs w:val="24"/>
          <w:lang w:val="en-US"/>
        </w:rPr>
        <w:t>Trushkov</w:t>
      </w:r>
      <w:proofErr w:type="spellEnd"/>
      <w:r w:rsidR="00016749" w:rsidRPr="009562F3">
        <w:rPr>
          <w:i/>
          <w:iCs/>
          <w:szCs w:val="24"/>
        </w:rPr>
        <w:t xml:space="preserve">, </w:t>
      </w:r>
      <w:r w:rsidR="00016749" w:rsidRPr="009562F3">
        <w:rPr>
          <w:i/>
          <w:iCs/>
          <w:szCs w:val="24"/>
          <w:lang w:val="en-US"/>
        </w:rPr>
        <w:t>I</w:t>
      </w:r>
      <w:r w:rsidR="00016749" w:rsidRPr="009562F3">
        <w:rPr>
          <w:i/>
          <w:iCs/>
          <w:szCs w:val="24"/>
        </w:rPr>
        <w:t xml:space="preserve">. </w:t>
      </w:r>
      <w:r w:rsidR="00016749" w:rsidRPr="009562F3">
        <w:rPr>
          <w:i/>
          <w:iCs/>
          <w:szCs w:val="24"/>
          <w:lang w:val="en-US"/>
        </w:rPr>
        <w:t>V</w:t>
      </w:r>
      <w:r w:rsidR="00016749" w:rsidRPr="009562F3">
        <w:rPr>
          <w:i/>
          <w:iCs/>
          <w:szCs w:val="24"/>
        </w:rPr>
        <w:t xml:space="preserve">.; </w:t>
      </w:r>
      <w:r w:rsidR="00016749" w:rsidRPr="009562F3">
        <w:rPr>
          <w:i/>
          <w:iCs/>
          <w:szCs w:val="24"/>
          <w:lang w:val="en-US"/>
        </w:rPr>
        <w:t>Ivanova</w:t>
      </w:r>
      <w:r w:rsidR="00016749" w:rsidRPr="009562F3">
        <w:rPr>
          <w:i/>
          <w:iCs/>
          <w:szCs w:val="24"/>
        </w:rPr>
        <w:t xml:space="preserve">, </w:t>
      </w:r>
      <w:r w:rsidR="00016749" w:rsidRPr="009562F3">
        <w:rPr>
          <w:i/>
          <w:iCs/>
          <w:szCs w:val="24"/>
          <w:lang w:val="en-US"/>
        </w:rPr>
        <w:t>O</w:t>
      </w:r>
      <w:r w:rsidR="00016749" w:rsidRPr="009562F3">
        <w:rPr>
          <w:i/>
          <w:iCs/>
          <w:szCs w:val="24"/>
        </w:rPr>
        <w:t xml:space="preserve">. </w:t>
      </w:r>
      <w:r w:rsidR="00016749" w:rsidRPr="009562F3">
        <w:rPr>
          <w:i/>
          <w:iCs/>
          <w:szCs w:val="24"/>
          <w:lang w:val="en-US"/>
        </w:rPr>
        <w:t>A</w:t>
      </w:r>
      <w:r w:rsidR="00016749" w:rsidRPr="009562F3">
        <w:rPr>
          <w:i/>
          <w:iCs/>
          <w:szCs w:val="24"/>
        </w:rPr>
        <w:t>.</w:t>
      </w:r>
      <w:r w:rsidR="00016749" w:rsidRPr="009562F3">
        <w:rPr>
          <w:szCs w:val="24"/>
        </w:rPr>
        <w:t xml:space="preserve"> //</w:t>
      </w:r>
      <w:r w:rsidR="00FD2D0B">
        <w:rPr>
          <w:szCs w:val="24"/>
        </w:rPr>
        <w:t xml:space="preserve"> </w:t>
      </w:r>
      <w:r w:rsidR="00016749" w:rsidRPr="009562F3">
        <w:rPr>
          <w:szCs w:val="24"/>
          <w:lang w:val="en-US"/>
        </w:rPr>
        <w:t>Molecules</w:t>
      </w:r>
      <w:r w:rsidR="00016749" w:rsidRPr="009562F3">
        <w:rPr>
          <w:szCs w:val="24"/>
        </w:rPr>
        <w:t xml:space="preserve"> 2022. </w:t>
      </w:r>
      <w:r w:rsidR="00016749" w:rsidRPr="009562F3">
        <w:rPr>
          <w:szCs w:val="24"/>
          <w:lang w:val="en-US"/>
        </w:rPr>
        <w:t>Vol</w:t>
      </w:r>
      <w:r w:rsidR="00016749" w:rsidRPr="009562F3">
        <w:rPr>
          <w:szCs w:val="24"/>
        </w:rPr>
        <w:t xml:space="preserve">. 27 (23). </w:t>
      </w:r>
      <w:r w:rsidR="00016749" w:rsidRPr="009562F3">
        <w:rPr>
          <w:szCs w:val="24"/>
          <w:lang w:val="en-US"/>
        </w:rPr>
        <w:t>P</w:t>
      </w:r>
      <w:r w:rsidR="00016749" w:rsidRPr="009562F3">
        <w:rPr>
          <w:szCs w:val="24"/>
        </w:rPr>
        <w:t xml:space="preserve">. </w:t>
      </w:r>
      <w:r w:rsidR="00016749" w:rsidRPr="009562F3">
        <w:rPr>
          <w:color w:val="000000" w:themeColor="text1"/>
          <w:szCs w:val="24"/>
        </w:rPr>
        <w:t>8468</w:t>
      </w:r>
    </w:p>
    <w:p w14:paraId="5BB099BD" w14:textId="77777777" w:rsidR="00CB3DD3" w:rsidRPr="00C14B71" w:rsidRDefault="00CB3DD3" w:rsidP="00BC66A4">
      <w:pPr>
        <w:spacing w:line="360" w:lineRule="auto"/>
        <w:jc w:val="both"/>
        <w:rPr>
          <w:szCs w:val="24"/>
        </w:rPr>
      </w:pPr>
    </w:p>
    <w:sectPr w:rsidR="00CB3DD3" w:rsidRPr="00C14B71" w:rsidSect="004A4D65">
      <w:pgSz w:w="11907" w:h="16840" w:code="9"/>
      <w:pgMar w:top="1134" w:right="1361" w:bottom="1134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40DBD"/>
    <w:multiLevelType w:val="hybridMultilevel"/>
    <w:tmpl w:val="73F87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245DB"/>
    <w:multiLevelType w:val="hybridMultilevel"/>
    <w:tmpl w:val="5D1A2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283"/>
    <w:rsid w:val="000106E5"/>
    <w:rsid w:val="00016651"/>
    <w:rsid w:val="00016749"/>
    <w:rsid w:val="00071B31"/>
    <w:rsid w:val="000779A2"/>
    <w:rsid w:val="00094068"/>
    <w:rsid w:val="000A6FD8"/>
    <w:rsid w:val="00114F4D"/>
    <w:rsid w:val="00134798"/>
    <w:rsid w:val="001567FC"/>
    <w:rsid w:val="001712C7"/>
    <w:rsid w:val="00180DD7"/>
    <w:rsid w:val="0019507E"/>
    <w:rsid w:val="001A226E"/>
    <w:rsid w:val="001A2790"/>
    <w:rsid w:val="001A52AD"/>
    <w:rsid w:val="0022163A"/>
    <w:rsid w:val="002344D1"/>
    <w:rsid w:val="00242C8A"/>
    <w:rsid w:val="002623EB"/>
    <w:rsid w:val="0027413B"/>
    <w:rsid w:val="0028709B"/>
    <w:rsid w:val="002B120C"/>
    <w:rsid w:val="002B21A9"/>
    <w:rsid w:val="002C16B2"/>
    <w:rsid w:val="002F5B9C"/>
    <w:rsid w:val="002F6FDD"/>
    <w:rsid w:val="00332501"/>
    <w:rsid w:val="00353876"/>
    <w:rsid w:val="00363753"/>
    <w:rsid w:val="00363EF0"/>
    <w:rsid w:val="00380D27"/>
    <w:rsid w:val="003923AF"/>
    <w:rsid w:val="003A48AF"/>
    <w:rsid w:val="003E35D4"/>
    <w:rsid w:val="003F07C6"/>
    <w:rsid w:val="003F61AA"/>
    <w:rsid w:val="004045DD"/>
    <w:rsid w:val="00406F83"/>
    <w:rsid w:val="004374A0"/>
    <w:rsid w:val="00463F9B"/>
    <w:rsid w:val="004654A0"/>
    <w:rsid w:val="00476559"/>
    <w:rsid w:val="00487387"/>
    <w:rsid w:val="004A4D65"/>
    <w:rsid w:val="00504E72"/>
    <w:rsid w:val="0051241E"/>
    <w:rsid w:val="005235D8"/>
    <w:rsid w:val="0056246A"/>
    <w:rsid w:val="005820BD"/>
    <w:rsid w:val="005A0959"/>
    <w:rsid w:val="005A21C3"/>
    <w:rsid w:val="005A56CD"/>
    <w:rsid w:val="005C69BC"/>
    <w:rsid w:val="00623B20"/>
    <w:rsid w:val="006319D0"/>
    <w:rsid w:val="00651D47"/>
    <w:rsid w:val="006B217F"/>
    <w:rsid w:val="006B3283"/>
    <w:rsid w:val="006C000A"/>
    <w:rsid w:val="006E18DD"/>
    <w:rsid w:val="00715C3E"/>
    <w:rsid w:val="007220CD"/>
    <w:rsid w:val="00785145"/>
    <w:rsid w:val="007B356A"/>
    <w:rsid w:val="007E3249"/>
    <w:rsid w:val="007F3725"/>
    <w:rsid w:val="007F5FCC"/>
    <w:rsid w:val="008070A5"/>
    <w:rsid w:val="00836069"/>
    <w:rsid w:val="00853C74"/>
    <w:rsid w:val="0085487B"/>
    <w:rsid w:val="00894F1D"/>
    <w:rsid w:val="008B6741"/>
    <w:rsid w:val="008B77A8"/>
    <w:rsid w:val="00914AFC"/>
    <w:rsid w:val="00947FD2"/>
    <w:rsid w:val="00952073"/>
    <w:rsid w:val="00954F79"/>
    <w:rsid w:val="009562F3"/>
    <w:rsid w:val="009647EA"/>
    <w:rsid w:val="009B4BE8"/>
    <w:rsid w:val="009C603C"/>
    <w:rsid w:val="009D033C"/>
    <w:rsid w:val="00A141DC"/>
    <w:rsid w:val="00A23E1A"/>
    <w:rsid w:val="00A643A5"/>
    <w:rsid w:val="00A77174"/>
    <w:rsid w:val="00AD0605"/>
    <w:rsid w:val="00B50E4F"/>
    <w:rsid w:val="00B735C7"/>
    <w:rsid w:val="00B76B96"/>
    <w:rsid w:val="00BC66A4"/>
    <w:rsid w:val="00BF0323"/>
    <w:rsid w:val="00C14B71"/>
    <w:rsid w:val="00C45D74"/>
    <w:rsid w:val="00C50641"/>
    <w:rsid w:val="00C94C46"/>
    <w:rsid w:val="00CB3DD3"/>
    <w:rsid w:val="00CD713B"/>
    <w:rsid w:val="00D2494C"/>
    <w:rsid w:val="00D26DC6"/>
    <w:rsid w:val="00D35C67"/>
    <w:rsid w:val="00D35D6E"/>
    <w:rsid w:val="00D52259"/>
    <w:rsid w:val="00D77237"/>
    <w:rsid w:val="00DA0553"/>
    <w:rsid w:val="00DA4320"/>
    <w:rsid w:val="00DA4B6A"/>
    <w:rsid w:val="00DB05B0"/>
    <w:rsid w:val="00DB460D"/>
    <w:rsid w:val="00DC7E5F"/>
    <w:rsid w:val="00DD06F6"/>
    <w:rsid w:val="00DF131C"/>
    <w:rsid w:val="00E11C79"/>
    <w:rsid w:val="00E142F4"/>
    <w:rsid w:val="00E162C4"/>
    <w:rsid w:val="00E20E5E"/>
    <w:rsid w:val="00E22CA8"/>
    <w:rsid w:val="00E35FB7"/>
    <w:rsid w:val="00E43B67"/>
    <w:rsid w:val="00E5321C"/>
    <w:rsid w:val="00E5481B"/>
    <w:rsid w:val="00E61F16"/>
    <w:rsid w:val="00E652C3"/>
    <w:rsid w:val="00E675C0"/>
    <w:rsid w:val="00E8323A"/>
    <w:rsid w:val="00EB7361"/>
    <w:rsid w:val="00EC5A26"/>
    <w:rsid w:val="00ED597C"/>
    <w:rsid w:val="00EF33D0"/>
    <w:rsid w:val="00F45873"/>
    <w:rsid w:val="00F65104"/>
    <w:rsid w:val="00F95EDC"/>
    <w:rsid w:val="00FB5E99"/>
    <w:rsid w:val="00FD0CDD"/>
    <w:rsid w:val="00FD2D0B"/>
    <w:rsid w:val="00FD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5F35D4"/>
  <w15:chartTrackingRefBased/>
  <w15:docId w15:val="{DAF7A924-8871-4AA3-9F89-F9240C1A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3283"/>
    <w:rPr>
      <w:kern w:val="24"/>
      <w:sz w:val="24"/>
    </w:rPr>
  </w:style>
  <w:style w:type="paragraph" w:styleId="5">
    <w:name w:val="heading 5"/>
    <w:basedOn w:val="a"/>
    <w:next w:val="a"/>
    <w:qFormat/>
    <w:rsid w:val="006B3283"/>
    <w:pPr>
      <w:keepNext/>
      <w:jc w:val="center"/>
      <w:outlineLvl w:val="4"/>
    </w:pPr>
    <w:rPr>
      <w:b/>
      <w:iCs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B3283"/>
    <w:pPr>
      <w:jc w:val="center"/>
    </w:pPr>
    <w:rPr>
      <w:b/>
      <w:sz w:val="44"/>
    </w:rPr>
  </w:style>
  <w:style w:type="paragraph" w:customStyle="1" w:styleId="a4">
    <w:name w:val="Îáû÷íûé"/>
    <w:rsid w:val="006B3283"/>
    <w:rPr>
      <w:sz w:val="24"/>
    </w:rPr>
  </w:style>
  <w:style w:type="character" w:styleId="a5">
    <w:name w:val="Hyperlink"/>
    <w:rsid w:val="006B3283"/>
    <w:rPr>
      <w:color w:val="0000FF"/>
      <w:u w:val="single"/>
    </w:rPr>
  </w:style>
  <w:style w:type="paragraph" w:customStyle="1" w:styleId="A6">
    <w:name w:val="Текстовый блок A"/>
    <w:rsid w:val="004045DD"/>
    <w:rPr>
      <w:rFonts w:ascii="Helvetica" w:eastAsia="ヒラギノ角ゴ Pro W3" w:hAnsi="Helvetica"/>
      <w:color w:val="000000"/>
      <w:sz w:val="24"/>
    </w:rPr>
  </w:style>
  <w:style w:type="table" w:styleId="a7">
    <w:name w:val="Table Grid"/>
    <w:basedOn w:val="a1"/>
    <w:rsid w:val="00404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4045DD"/>
    <w:pPr>
      <w:tabs>
        <w:tab w:val="center" w:pos="4677"/>
        <w:tab w:val="right" w:pos="9355"/>
      </w:tabs>
    </w:pPr>
    <w:rPr>
      <w:kern w:val="0"/>
      <w:szCs w:val="24"/>
    </w:rPr>
  </w:style>
  <w:style w:type="paragraph" w:styleId="a9">
    <w:name w:val="Normal (Web)"/>
    <w:basedOn w:val="a"/>
    <w:uiPriority w:val="99"/>
    <w:unhideWhenUsed/>
    <w:rsid w:val="00DA0553"/>
    <w:pPr>
      <w:spacing w:before="100" w:beforeAutospacing="1" w:after="100" w:afterAutospacing="1"/>
    </w:pPr>
    <w:rPr>
      <w:kern w:val="0"/>
      <w:szCs w:val="24"/>
    </w:rPr>
  </w:style>
  <w:style w:type="paragraph" w:styleId="aa">
    <w:name w:val="Bibliography"/>
    <w:basedOn w:val="a"/>
    <w:next w:val="a"/>
    <w:uiPriority w:val="37"/>
    <w:unhideWhenUsed/>
    <w:rsid w:val="0051241E"/>
    <w:pPr>
      <w:tabs>
        <w:tab w:val="left" w:pos="384"/>
      </w:tabs>
      <w:ind w:left="384" w:hanging="384"/>
    </w:pPr>
  </w:style>
  <w:style w:type="paragraph" w:styleId="ab">
    <w:name w:val="caption"/>
    <w:basedOn w:val="a"/>
    <w:next w:val="a"/>
    <w:unhideWhenUsed/>
    <w:qFormat/>
    <w:rsid w:val="0027413B"/>
    <w:pPr>
      <w:spacing w:after="200"/>
    </w:pPr>
    <w:rPr>
      <w:i/>
      <w:iCs/>
      <w:color w:val="44546A" w:themeColor="text2"/>
      <w:sz w:val="18"/>
      <w:szCs w:val="18"/>
    </w:rPr>
  </w:style>
  <w:style w:type="paragraph" w:styleId="ac">
    <w:name w:val="List Paragraph"/>
    <w:basedOn w:val="a"/>
    <w:uiPriority w:val="34"/>
    <w:qFormat/>
    <w:rsid w:val="00016749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E162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2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gnatyevliz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C4490-DB47-42DE-9877-8F6E480CD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 оформления тезисов доклада</vt:lpstr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 оформления тезисов доклада</dc:title>
  <dc:subject/>
  <dc:creator>ННГУ</dc:creator>
  <cp:keywords/>
  <dc:description/>
  <cp:lastModifiedBy>0</cp:lastModifiedBy>
  <cp:revision>11</cp:revision>
  <dcterms:created xsi:type="dcterms:W3CDTF">2026-03-02T20:24:00Z</dcterms:created>
  <dcterms:modified xsi:type="dcterms:W3CDTF">2026-03-02T20:26:00Z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zotero-version="6.0.30"&gt;&lt;session id="RvPlNxku"/&gt;&lt;style id="http://www.zotero.org/styles/american-chemical-society" hasBibliography="1" bibliographyStyleHasBeenSet="1"/&gt;&lt;prefs&gt;&lt;pref name="fieldType" value="Field"/&gt;&lt;pref name="automat</vt:lpwstr>
  </property>
  <property fmtid="{D5CDD505-2E9C-101B-9397-08002B2CF9AE}" pid="3" name="ZOTERO_PREF_2">
    <vt:lpwstr>icJournalAbbreviations" value="true"/&gt;&lt;/prefs&gt;&lt;/data&gt;</vt:lpwstr>
  </property>
</Properties>
</file>