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0602C" w14:textId="77777777" w:rsidR="0063774C" w:rsidRDefault="000E7213" w:rsidP="006377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Методы синтеза</w:t>
      </w:r>
      <w:r w:rsidRPr="00634B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4B94" w:rsidRPr="00634B94">
        <w:rPr>
          <w:rFonts w:ascii="Times New Roman" w:hAnsi="Times New Roman" w:cs="Times New Roman"/>
          <w:b/>
          <w:bCs/>
          <w:sz w:val="24"/>
          <w:szCs w:val="24"/>
        </w:rPr>
        <w:t>дибензо-14-краун-4-эфира из 2-2’-(пропан-1,3-бис(окси)</w:t>
      </w:r>
      <w:proofErr w:type="spellStart"/>
      <w:r w:rsidR="00634B94" w:rsidRPr="00634B94">
        <w:rPr>
          <w:rFonts w:ascii="Times New Roman" w:hAnsi="Times New Roman" w:cs="Times New Roman"/>
          <w:b/>
          <w:bCs/>
          <w:sz w:val="24"/>
          <w:szCs w:val="24"/>
        </w:rPr>
        <w:t>дифенола</w:t>
      </w:r>
      <w:proofErr w:type="spellEnd"/>
      <w:r w:rsidR="00634B94" w:rsidRPr="00634B94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16A8DB8E" w14:textId="1EDCBAB3" w:rsidR="00634B94" w:rsidRPr="0063774C" w:rsidRDefault="00634B94" w:rsidP="006377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774C">
        <w:rPr>
          <w:rFonts w:ascii="Times New Roman" w:hAnsi="Times New Roman" w:cs="Times New Roman"/>
          <w:b/>
          <w:bCs/>
          <w:i/>
          <w:sz w:val="24"/>
          <w:szCs w:val="24"/>
        </w:rPr>
        <w:t>Югай М.С.</w:t>
      </w:r>
      <w:r w:rsidRPr="0063774C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1</w:t>
      </w:r>
      <w:r w:rsidR="006377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 w:rsidRPr="0063774C">
        <w:rPr>
          <w:rFonts w:ascii="Times New Roman" w:hAnsi="Times New Roman" w:cs="Times New Roman"/>
          <w:b/>
          <w:bCs/>
          <w:i/>
          <w:sz w:val="24"/>
          <w:szCs w:val="24"/>
        </w:rPr>
        <w:t>Поливановская</w:t>
      </w:r>
      <w:proofErr w:type="spellEnd"/>
      <w:r w:rsidRPr="006377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Д.А.</w:t>
      </w:r>
      <w:r w:rsidRPr="0063774C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2</w:t>
      </w:r>
      <w:r w:rsidR="006377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 w:rsidRPr="0063774C">
        <w:rPr>
          <w:rFonts w:ascii="Times New Roman" w:hAnsi="Times New Roman" w:cs="Times New Roman"/>
          <w:b/>
          <w:bCs/>
          <w:i/>
          <w:sz w:val="24"/>
          <w:szCs w:val="24"/>
        </w:rPr>
        <w:t>Бирин</w:t>
      </w:r>
      <w:proofErr w:type="spellEnd"/>
      <w:r w:rsidRPr="006377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К.П.</w:t>
      </w:r>
      <w:r w:rsidRPr="0063774C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1,2</w:t>
      </w:r>
      <w:r w:rsidR="006377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 w:rsidRPr="0063774C">
        <w:rPr>
          <w:rFonts w:ascii="Times New Roman" w:hAnsi="Times New Roman" w:cs="Times New Roman"/>
          <w:b/>
          <w:bCs/>
          <w:i/>
          <w:sz w:val="24"/>
          <w:szCs w:val="24"/>
        </w:rPr>
        <w:t>Цивадзе</w:t>
      </w:r>
      <w:proofErr w:type="spellEnd"/>
      <w:r w:rsidRPr="006377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А.Ю.</w:t>
      </w:r>
      <w:r w:rsidRPr="0063774C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2</w:t>
      </w:r>
    </w:p>
    <w:p w14:paraId="22D70EBF" w14:textId="46DCDBD1" w:rsidR="0063774C" w:rsidRPr="0063774C" w:rsidRDefault="0063774C" w:rsidP="0063774C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634B94">
        <w:rPr>
          <w:rFonts w:ascii="Times New Roman" w:hAnsi="Times New Roman" w:cs="Times New Roman"/>
          <w:i/>
          <w:color w:val="000000"/>
          <w:sz w:val="24"/>
          <w:szCs w:val="24"/>
        </w:rPr>
        <w:t>Студент</w:t>
      </w:r>
      <w:r w:rsidR="001C33D1">
        <w:rPr>
          <w:rFonts w:ascii="Times New Roman" w:hAnsi="Times New Roman" w:cs="Times New Roman"/>
          <w:i/>
          <w:color w:val="000000"/>
          <w:sz w:val="24"/>
          <w:szCs w:val="24"/>
        </w:rPr>
        <w:t>ка</w:t>
      </w:r>
      <w:r w:rsidRPr="00634B94">
        <w:rPr>
          <w:rFonts w:ascii="Times New Roman" w:hAnsi="Times New Roman" w:cs="Times New Roman"/>
          <w:i/>
          <w:color w:val="000000"/>
          <w:sz w:val="24"/>
          <w:szCs w:val="24"/>
        </w:rPr>
        <w:t>, 3 курс бакалавриата</w:t>
      </w:r>
    </w:p>
    <w:p w14:paraId="66FB81D1" w14:textId="77777777" w:rsidR="00634B94" w:rsidRPr="00634B94" w:rsidRDefault="00634B94" w:rsidP="00634B9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34B9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634B94">
        <w:rPr>
          <w:rFonts w:ascii="Times New Roman" w:hAnsi="Times New Roman" w:cs="Times New Roman"/>
          <w:i/>
          <w:sz w:val="24"/>
          <w:szCs w:val="24"/>
        </w:rPr>
        <w:t>МИРЭА-Российский Технологический Университет, Москва, Россия</w:t>
      </w:r>
    </w:p>
    <w:p w14:paraId="59B027B5" w14:textId="77777777" w:rsidR="00634B94" w:rsidRPr="000E7213" w:rsidRDefault="00634B94" w:rsidP="00634B9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7213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2 </w:t>
      </w:r>
      <w:r w:rsidRPr="000E7213">
        <w:rPr>
          <w:rFonts w:ascii="Times New Roman" w:hAnsi="Times New Roman" w:cs="Times New Roman"/>
          <w:i/>
          <w:sz w:val="24"/>
          <w:szCs w:val="24"/>
        </w:rPr>
        <w:t>Федеральное государственное бюджетное учреждение науки Институт физической химии и электрохимии им. А.Н. Фрумкина</w:t>
      </w:r>
    </w:p>
    <w:p w14:paraId="55F04376" w14:textId="77777777" w:rsidR="00634B94" w:rsidRPr="000E7213" w:rsidRDefault="00634B94" w:rsidP="00634B9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7213">
        <w:rPr>
          <w:rFonts w:ascii="Times New Roman" w:hAnsi="Times New Roman" w:cs="Times New Roman"/>
          <w:i/>
          <w:sz w:val="24"/>
          <w:szCs w:val="24"/>
        </w:rPr>
        <w:t>Российской академии наук, Москва, Россия</w:t>
      </w:r>
    </w:p>
    <w:p w14:paraId="591FEB2B" w14:textId="52EECFCC" w:rsidR="00634B94" w:rsidRPr="00634B94" w:rsidRDefault="00634B94" w:rsidP="00634B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4B94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634B94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634B94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634B94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4" w:history="1">
        <w:r w:rsidRPr="00634B94">
          <w:rPr>
            <w:rStyle w:val="ad"/>
            <w:rFonts w:ascii="Times New Roman" w:hAnsi="Times New Roman" w:cs="Times New Roman"/>
            <w:i/>
            <w:iCs/>
            <w:sz w:val="24"/>
            <w:szCs w:val="24"/>
            <w:lang w:val="en-US"/>
          </w:rPr>
          <w:t>odryyu</w:t>
        </w:r>
        <w:r w:rsidRPr="00634B94">
          <w:rPr>
            <w:rStyle w:val="ad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634B94">
          <w:rPr>
            <w:rStyle w:val="ad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Pr="00634B94">
          <w:rPr>
            <w:rStyle w:val="ad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634B94">
          <w:rPr>
            <w:rStyle w:val="ad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</w:p>
    <w:p w14:paraId="3B44F118" w14:textId="77777777" w:rsidR="00C463DC" w:rsidRDefault="00634B94" w:rsidP="0063774C">
      <w:pPr>
        <w:spacing w:after="0"/>
        <w:ind w:right="14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4B94">
        <w:rPr>
          <w:rFonts w:ascii="Times New Roman" w:hAnsi="Times New Roman" w:cs="Times New Roman"/>
          <w:sz w:val="24"/>
          <w:szCs w:val="24"/>
        </w:rPr>
        <w:t xml:space="preserve">Краун-эфиры – класс </w:t>
      </w:r>
      <w:proofErr w:type="spellStart"/>
      <w:r w:rsidRPr="00634B94">
        <w:rPr>
          <w:rFonts w:ascii="Times New Roman" w:hAnsi="Times New Roman" w:cs="Times New Roman"/>
          <w:sz w:val="24"/>
          <w:szCs w:val="24"/>
        </w:rPr>
        <w:t>макрогетероциклов</w:t>
      </w:r>
      <w:proofErr w:type="spellEnd"/>
      <w:r w:rsidRPr="00634B94">
        <w:rPr>
          <w:rFonts w:ascii="Times New Roman" w:hAnsi="Times New Roman" w:cs="Times New Roman"/>
          <w:sz w:val="24"/>
          <w:szCs w:val="24"/>
        </w:rPr>
        <w:t xml:space="preserve">, состоящих из чередующихся алифатических мостиков и атомов кислорода. </w:t>
      </w:r>
      <w:r w:rsidR="000E7213">
        <w:rPr>
          <w:rFonts w:ascii="Times New Roman" w:hAnsi="Times New Roman" w:cs="Times New Roman"/>
          <w:sz w:val="24"/>
          <w:szCs w:val="24"/>
        </w:rPr>
        <w:t>Данные соединения</w:t>
      </w:r>
      <w:r w:rsidRPr="00634B94">
        <w:rPr>
          <w:rFonts w:ascii="Times New Roman" w:hAnsi="Times New Roman" w:cs="Times New Roman"/>
          <w:sz w:val="24"/>
          <w:szCs w:val="24"/>
        </w:rPr>
        <w:t xml:space="preserve"> обладают уникальной способностью</w:t>
      </w:r>
      <w:r w:rsidR="00057445" w:rsidRPr="00057445">
        <w:rPr>
          <w:rFonts w:ascii="Times New Roman" w:hAnsi="Times New Roman" w:cs="Times New Roman"/>
          <w:sz w:val="24"/>
          <w:szCs w:val="24"/>
        </w:rPr>
        <w:t xml:space="preserve"> к селективному связыванию катионов щелочных металлов</w:t>
      </w:r>
      <w:r w:rsidR="000E7213">
        <w:rPr>
          <w:rFonts w:ascii="Times New Roman" w:hAnsi="Times New Roman" w:cs="Times New Roman"/>
          <w:sz w:val="24"/>
          <w:szCs w:val="24"/>
        </w:rPr>
        <w:t>, в том числе лития,</w:t>
      </w:r>
      <w:r w:rsidR="00057445" w:rsidRPr="00057445">
        <w:rPr>
          <w:rFonts w:ascii="Times New Roman" w:hAnsi="Times New Roman" w:cs="Times New Roman"/>
          <w:sz w:val="24"/>
          <w:szCs w:val="24"/>
        </w:rPr>
        <w:t xml:space="preserve"> в зависимости от природы макроцикла</w:t>
      </w:r>
      <w:r w:rsidRPr="00634B94">
        <w:rPr>
          <w:rFonts w:ascii="Times New Roman" w:hAnsi="Times New Roman" w:cs="Times New Roman"/>
          <w:sz w:val="24"/>
          <w:szCs w:val="24"/>
        </w:rPr>
        <w:t>.</w:t>
      </w:r>
    </w:p>
    <w:p w14:paraId="31F8D2B1" w14:textId="10E84FAA" w:rsidR="00634B94" w:rsidRPr="00B77161" w:rsidRDefault="00634B94" w:rsidP="0063774C">
      <w:pPr>
        <w:spacing w:after="0"/>
        <w:ind w:right="14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4B94">
        <w:rPr>
          <w:rFonts w:ascii="Times New Roman" w:hAnsi="Times New Roman" w:cs="Times New Roman"/>
          <w:sz w:val="24"/>
          <w:szCs w:val="24"/>
        </w:rPr>
        <w:t>Литий является стратегическим элементом для производства аккумуляторов, стекла, керамики и смазочных материалов. Одним из перспективных экстрагентов для выделения лития являются производные дибензо-14-краун-4-эфира (</w:t>
      </w:r>
      <w:r w:rsidRPr="00634B94">
        <w:rPr>
          <w:rFonts w:ascii="Times New Roman" w:hAnsi="Times New Roman" w:cs="Times New Roman"/>
          <w:b/>
          <w:bCs/>
          <w:sz w:val="24"/>
          <w:szCs w:val="24"/>
        </w:rPr>
        <w:t>ДБ14К4</w:t>
      </w:r>
      <w:r w:rsidRPr="00634B94">
        <w:rPr>
          <w:rFonts w:ascii="Times New Roman" w:hAnsi="Times New Roman" w:cs="Times New Roman"/>
          <w:sz w:val="24"/>
          <w:szCs w:val="24"/>
        </w:rPr>
        <w:t xml:space="preserve">), однако их синтез имеет ряд практических ограничений. Так, прямой синтез </w:t>
      </w:r>
      <w:r w:rsidRPr="00634B94">
        <w:rPr>
          <w:rFonts w:ascii="Times New Roman" w:hAnsi="Times New Roman" w:cs="Times New Roman"/>
          <w:b/>
          <w:bCs/>
          <w:sz w:val="24"/>
          <w:szCs w:val="24"/>
        </w:rPr>
        <w:t>ДБ14К4</w:t>
      </w:r>
      <w:r w:rsidRPr="00634B94">
        <w:rPr>
          <w:rFonts w:ascii="Times New Roman" w:hAnsi="Times New Roman" w:cs="Times New Roman"/>
          <w:sz w:val="24"/>
          <w:szCs w:val="24"/>
        </w:rPr>
        <w:t xml:space="preserve"> характеризуется низким выходом и преимущественным образованием промежуточных продуктов, таких как 2-2’-(пропан-1,3-бис(окси)</w:t>
      </w:r>
      <w:proofErr w:type="spellStart"/>
      <w:r w:rsidRPr="00634B94">
        <w:rPr>
          <w:rFonts w:ascii="Times New Roman" w:hAnsi="Times New Roman" w:cs="Times New Roman"/>
          <w:sz w:val="24"/>
          <w:szCs w:val="24"/>
        </w:rPr>
        <w:t>дифенол</w:t>
      </w:r>
      <w:proofErr w:type="spellEnd"/>
      <w:r w:rsidRPr="00634B94">
        <w:rPr>
          <w:rFonts w:ascii="Times New Roman" w:hAnsi="Times New Roman" w:cs="Times New Roman"/>
          <w:sz w:val="24"/>
          <w:szCs w:val="24"/>
        </w:rPr>
        <w:t>) (Схема 1).</w:t>
      </w:r>
    </w:p>
    <w:p w14:paraId="31B78D12" w14:textId="1B68A10B" w:rsidR="00634B94" w:rsidRPr="00634B94" w:rsidRDefault="00B77161" w:rsidP="00B771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7161">
        <w:rPr>
          <w:noProof/>
        </w:rPr>
        <w:drawing>
          <wp:inline distT="0" distB="0" distL="0" distR="0" wp14:anchorId="2E15665A" wp14:editId="5FF8AF10">
            <wp:extent cx="3762375" cy="810118"/>
            <wp:effectExtent l="0" t="0" r="0" b="9525"/>
            <wp:docPr id="12704878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386" cy="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9398F" w14:textId="2235D17C" w:rsidR="00634B94" w:rsidRDefault="00634B94" w:rsidP="002717D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34B94">
        <w:rPr>
          <w:rFonts w:ascii="Times New Roman" w:hAnsi="Times New Roman" w:cs="Times New Roman"/>
          <w:sz w:val="24"/>
          <w:szCs w:val="24"/>
        </w:rPr>
        <w:t xml:space="preserve">Схема 1. Прямой синтез </w:t>
      </w:r>
      <w:r w:rsidRPr="00634B94">
        <w:rPr>
          <w:rFonts w:ascii="Times New Roman" w:hAnsi="Times New Roman" w:cs="Times New Roman"/>
          <w:b/>
          <w:bCs/>
          <w:sz w:val="24"/>
          <w:szCs w:val="24"/>
        </w:rPr>
        <w:t>ДБ14К4</w:t>
      </w:r>
      <w:r w:rsidR="000E7213" w:rsidRPr="00C463DC">
        <w:rPr>
          <w:rFonts w:ascii="Times New Roman" w:hAnsi="Times New Roman" w:cs="Times New Roman"/>
          <w:bCs/>
          <w:sz w:val="24"/>
          <w:szCs w:val="24"/>
        </w:rPr>
        <w:t xml:space="preserve"> из пирокатехина</w:t>
      </w:r>
      <w:r w:rsidR="001C33D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5B23EBE" w14:textId="77777777" w:rsidR="001C33D1" w:rsidRPr="00634B94" w:rsidRDefault="001C33D1" w:rsidP="002717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7B21FA1" w14:textId="5676C2B2" w:rsidR="00634B94" w:rsidRDefault="00634B94" w:rsidP="0063774C">
      <w:pPr>
        <w:spacing w:after="0"/>
        <w:ind w:right="141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4B94">
        <w:rPr>
          <w:rFonts w:ascii="Times New Roman" w:hAnsi="Times New Roman" w:cs="Times New Roman"/>
          <w:sz w:val="24"/>
          <w:szCs w:val="24"/>
        </w:rPr>
        <w:t xml:space="preserve">В представленной работе разработан способ получения </w:t>
      </w:r>
      <w:r w:rsidRPr="00634B94">
        <w:rPr>
          <w:rFonts w:ascii="Times New Roman" w:hAnsi="Times New Roman" w:cs="Times New Roman"/>
          <w:b/>
          <w:bCs/>
          <w:sz w:val="24"/>
          <w:szCs w:val="24"/>
        </w:rPr>
        <w:t>ДБ14К4</w:t>
      </w:r>
      <w:r w:rsidRPr="00634B94">
        <w:rPr>
          <w:rFonts w:ascii="Times New Roman" w:hAnsi="Times New Roman" w:cs="Times New Roman"/>
          <w:sz w:val="24"/>
          <w:szCs w:val="24"/>
        </w:rPr>
        <w:t xml:space="preserve"> из 2-2’-(пропан-1,3-бис(окси)</w:t>
      </w:r>
      <w:proofErr w:type="spellStart"/>
      <w:r w:rsidRPr="00634B94">
        <w:rPr>
          <w:rFonts w:ascii="Times New Roman" w:hAnsi="Times New Roman" w:cs="Times New Roman"/>
          <w:sz w:val="24"/>
          <w:szCs w:val="24"/>
        </w:rPr>
        <w:t>дифенола</w:t>
      </w:r>
      <w:proofErr w:type="spellEnd"/>
      <w:r w:rsidRPr="00634B94">
        <w:rPr>
          <w:rFonts w:ascii="Times New Roman" w:hAnsi="Times New Roman" w:cs="Times New Roman"/>
          <w:sz w:val="24"/>
          <w:szCs w:val="24"/>
        </w:rPr>
        <w:t xml:space="preserve">) путем алкилирования 1,3-дибромпропаном. Путем варьирования природы основания и </w:t>
      </w:r>
      <w:r w:rsidR="00BC18A6">
        <w:rPr>
          <w:rFonts w:ascii="Times New Roman" w:hAnsi="Times New Roman" w:cs="Times New Roman"/>
          <w:sz w:val="24"/>
          <w:szCs w:val="24"/>
        </w:rPr>
        <w:t xml:space="preserve">количества </w:t>
      </w:r>
      <w:r w:rsidRPr="00634B94">
        <w:rPr>
          <w:rFonts w:ascii="Times New Roman" w:hAnsi="Times New Roman" w:cs="Times New Roman"/>
          <w:sz w:val="24"/>
          <w:szCs w:val="24"/>
        </w:rPr>
        <w:t xml:space="preserve">растворителя было выявлено, что наиболее эффективно реакция протекает с использованием </w:t>
      </w:r>
      <w:r w:rsidRPr="00634B94"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Pr="00634B94">
        <w:rPr>
          <w:rFonts w:ascii="Times New Roman" w:hAnsi="Times New Roman" w:cs="Times New Roman"/>
          <w:sz w:val="24"/>
          <w:szCs w:val="24"/>
        </w:rPr>
        <w:t>/</w:t>
      </w:r>
      <w:r w:rsidRPr="00634B94">
        <w:rPr>
          <w:rFonts w:ascii="Times New Roman" w:hAnsi="Times New Roman" w:cs="Times New Roman"/>
          <w:sz w:val="24"/>
          <w:szCs w:val="24"/>
          <w:lang w:val="en-US"/>
        </w:rPr>
        <w:t>KOH</w:t>
      </w:r>
      <w:r w:rsidRPr="00634B94">
        <w:rPr>
          <w:rFonts w:ascii="Times New Roman" w:hAnsi="Times New Roman" w:cs="Times New Roman"/>
          <w:sz w:val="24"/>
          <w:szCs w:val="24"/>
        </w:rPr>
        <w:t xml:space="preserve"> в смеси </w:t>
      </w:r>
      <w:r w:rsidRPr="00634B94">
        <w:rPr>
          <w:rFonts w:ascii="Times New Roman" w:hAnsi="Times New Roman" w:cs="Times New Roman"/>
          <w:i/>
          <w:iCs/>
          <w:sz w:val="24"/>
          <w:szCs w:val="24"/>
        </w:rPr>
        <w:t>н-</w:t>
      </w:r>
      <w:r w:rsidRPr="00634B94">
        <w:rPr>
          <w:rFonts w:ascii="Times New Roman" w:hAnsi="Times New Roman" w:cs="Times New Roman"/>
          <w:sz w:val="24"/>
          <w:szCs w:val="24"/>
        </w:rPr>
        <w:t>бутанол-вода</w:t>
      </w:r>
      <w:r w:rsidR="001D5B33">
        <w:rPr>
          <w:rFonts w:ascii="Times New Roman" w:hAnsi="Times New Roman" w:cs="Times New Roman"/>
          <w:sz w:val="24"/>
          <w:szCs w:val="24"/>
        </w:rPr>
        <w:t xml:space="preserve"> примерно в </w:t>
      </w:r>
      <w:r w:rsidR="000E7213">
        <w:rPr>
          <w:rFonts w:ascii="Times New Roman" w:hAnsi="Times New Roman" w:cs="Times New Roman"/>
          <w:sz w:val="24"/>
          <w:szCs w:val="24"/>
        </w:rPr>
        <w:t xml:space="preserve">равных </w:t>
      </w:r>
      <w:r w:rsidR="001D5B33">
        <w:rPr>
          <w:rFonts w:ascii="Times New Roman" w:hAnsi="Times New Roman" w:cs="Times New Roman"/>
          <w:sz w:val="24"/>
          <w:szCs w:val="24"/>
        </w:rPr>
        <w:t>соотношениях</w:t>
      </w:r>
      <w:r w:rsidRPr="00634B94">
        <w:rPr>
          <w:rFonts w:ascii="Times New Roman" w:hAnsi="Times New Roman" w:cs="Times New Roman"/>
          <w:sz w:val="24"/>
          <w:szCs w:val="24"/>
        </w:rPr>
        <w:t xml:space="preserve"> (</w:t>
      </w:r>
      <w:r w:rsidR="001C33D1">
        <w:rPr>
          <w:rFonts w:ascii="Times New Roman" w:hAnsi="Times New Roman" w:cs="Times New Roman"/>
          <w:sz w:val="24"/>
          <w:szCs w:val="24"/>
        </w:rPr>
        <w:t>Таблица</w:t>
      </w:r>
      <w:r w:rsidR="001C33D1" w:rsidRPr="00634B94">
        <w:rPr>
          <w:rFonts w:ascii="Times New Roman" w:hAnsi="Times New Roman" w:cs="Times New Roman"/>
          <w:sz w:val="24"/>
          <w:szCs w:val="24"/>
        </w:rPr>
        <w:t xml:space="preserve"> </w:t>
      </w:r>
      <w:r w:rsidR="001C33D1">
        <w:rPr>
          <w:rFonts w:ascii="Times New Roman" w:hAnsi="Times New Roman" w:cs="Times New Roman"/>
          <w:sz w:val="24"/>
          <w:szCs w:val="24"/>
        </w:rPr>
        <w:t>1</w:t>
      </w:r>
      <w:r w:rsidRPr="00634B94">
        <w:rPr>
          <w:rFonts w:ascii="Times New Roman" w:hAnsi="Times New Roman" w:cs="Times New Roman"/>
          <w:sz w:val="24"/>
          <w:szCs w:val="24"/>
        </w:rPr>
        <w:t>). В данных условиях конверсия исходного 2-2’-(пропан-1,3-бис(окси)</w:t>
      </w:r>
      <w:proofErr w:type="spellStart"/>
      <w:r w:rsidRPr="00634B94">
        <w:rPr>
          <w:rFonts w:ascii="Times New Roman" w:hAnsi="Times New Roman" w:cs="Times New Roman"/>
          <w:sz w:val="24"/>
          <w:szCs w:val="24"/>
        </w:rPr>
        <w:t>дифенола</w:t>
      </w:r>
      <w:proofErr w:type="spellEnd"/>
      <w:r w:rsidRPr="00634B94">
        <w:rPr>
          <w:rFonts w:ascii="Times New Roman" w:hAnsi="Times New Roman" w:cs="Times New Roman"/>
          <w:sz w:val="24"/>
          <w:szCs w:val="24"/>
        </w:rPr>
        <w:t xml:space="preserve">) с образованием целевого </w:t>
      </w:r>
      <w:r w:rsidRPr="00634B94">
        <w:rPr>
          <w:rFonts w:ascii="Times New Roman" w:hAnsi="Times New Roman" w:cs="Times New Roman"/>
          <w:b/>
          <w:bCs/>
          <w:sz w:val="24"/>
          <w:szCs w:val="24"/>
        </w:rPr>
        <w:t>ДБ14К4</w:t>
      </w:r>
      <w:r w:rsidRPr="00634B94">
        <w:rPr>
          <w:rFonts w:ascii="Times New Roman" w:hAnsi="Times New Roman" w:cs="Times New Roman"/>
          <w:sz w:val="24"/>
          <w:szCs w:val="24"/>
        </w:rPr>
        <w:t xml:space="preserve"> достигает 100%.</w:t>
      </w:r>
    </w:p>
    <w:p w14:paraId="0D2FA5F2" w14:textId="652F42D3" w:rsidR="00C463DC" w:rsidRPr="00634B94" w:rsidRDefault="00C463DC" w:rsidP="00C463DC">
      <w:pPr>
        <w:spacing w:after="0"/>
        <w:ind w:right="141"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62942F7D" w14:textId="41EACB23" w:rsidR="001C33D1" w:rsidRPr="00C61D28" w:rsidRDefault="001C33D1" w:rsidP="00C61D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1D28">
        <w:rPr>
          <w:rFonts w:ascii="Times New Roman" w:hAnsi="Times New Roman" w:cs="Times New Roman"/>
          <w:sz w:val="24"/>
          <w:szCs w:val="24"/>
        </w:rPr>
        <w:t xml:space="preserve">Таблица 1. </w:t>
      </w:r>
      <w:r w:rsidRPr="001C33D1">
        <w:rPr>
          <w:rFonts w:ascii="Times New Roman" w:hAnsi="Times New Roman" w:cs="Times New Roman"/>
          <w:sz w:val="24"/>
          <w:szCs w:val="24"/>
        </w:rPr>
        <w:t xml:space="preserve">Варьирование условий получения </w:t>
      </w:r>
      <w:r w:rsidRPr="001C33D1">
        <w:rPr>
          <w:rFonts w:ascii="Times New Roman" w:hAnsi="Times New Roman" w:cs="Times New Roman"/>
          <w:b/>
          <w:bCs/>
          <w:sz w:val="24"/>
          <w:szCs w:val="24"/>
        </w:rPr>
        <w:t xml:space="preserve">ДБ14К4 </w:t>
      </w:r>
      <w:r w:rsidRPr="001C33D1">
        <w:rPr>
          <w:rFonts w:ascii="Times New Roman" w:hAnsi="Times New Roman" w:cs="Times New Roman"/>
          <w:sz w:val="24"/>
          <w:szCs w:val="24"/>
        </w:rPr>
        <w:t>из 2-2’-(пропан-1,3-бис(окси)</w:t>
      </w:r>
      <w:proofErr w:type="spellStart"/>
      <w:r w:rsidRPr="001C33D1">
        <w:rPr>
          <w:rFonts w:ascii="Times New Roman" w:hAnsi="Times New Roman" w:cs="Times New Roman"/>
          <w:sz w:val="24"/>
          <w:szCs w:val="24"/>
        </w:rPr>
        <w:t>дифенола</w:t>
      </w:r>
      <w:proofErr w:type="spellEnd"/>
      <w:r w:rsidRPr="001C33D1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c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1820"/>
        <w:gridCol w:w="3544"/>
        <w:gridCol w:w="2693"/>
      </w:tblGrid>
      <w:tr w:rsidR="001C33D1" w:rsidRPr="001C33D1" w14:paraId="1C05E16E" w14:textId="77777777" w:rsidTr="00C61D28">
        <w:trPr>
          <w:trHeight w:val="202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2959D" w14:textId="748100AC" w:rsidR="00B77161" w:rsidRPr="00B77161" w:rsidRDefault="00B77161" w:rsidP="00B77161">
            <w:pPr>
              <w:ind w:firstLine="31"/>
              <w:jc w:val="center"/>
              <w:rPr>
                <w:b/>
                <w:bCs/>
              </w:rPr>
            </w:pPr>
            <w:r w:rsidRPr="00B77161">
              <w:rPr>
                <w:b/>
                <w:bCs/>
                <w:noProof/>
              </w:rPr>
              <w:drawing>
                <wp:inline distT="0" distB="0" distL="0" distR="0" wp14:anchorId="28F685AA" wp14:editId="11698C15">
                  <wp:extent cx="3295650" cy="885825"/>
                  <wp:effectExtent l="0" t="0" r="0" b="9525"/>
                  <wp:docPr id="107522879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D6BC62" w14:textId="0AE26D1F" w:rsidR="001C33D1" w:rsidRPr="00C61D28" w:rsidRDefault="001C33D1" w:rsidP="00C463DC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63DC" w:rsidRPr="001C33D1" w14:paraId="36E71AD2" w14:textId="77777777" w:rsidTr="00C61D28">
        <w:trPr>
          <w:trHeight w:val="202"/>
          <w:jc w:val="center"/>
        </w:trPr>
        <w:tc>
          <w:tcPr>
            <w:tcW w:w="12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62FE36" w14:textId="77777777" w:rsidR="00C463DC" w:rsidRPr="00C61D28" w:rsidRDefault="00C463DC" w:rsidP="00C463DC">
            <w:pPr>
              <w:ind w:right="-396" w:hanging="39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1A9C" w14:textId="77777777" w:rsidR="00C463DC" w:rsidRPr="00C61D28" w:rsidRDefault="00C463DC" w:rsidP="00C463DC">
            <w:pPr>
              <w:ind w:firstLine="1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A6F8" w14:textId="1FFCB02F" w:rsidR="00C463DC" w:rsidRPr="00C61D28" w:rsidRDefault="00C463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Раств</w:t>
            </w:r>
            <w:r w:rsidR="001C33D1" w:rsidRPr="00C6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орите</w:t>
            </w:r>
            <w:r w:rsidRPr="00C6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ли, </w:t>
            </w:r>
            <w:proofErr w:type="gramStart"/>
            <w:r w:rsidR="001C33D1" w:rsidRPr="00C6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об.</w:t>
            </w:r>
            <w:r w:rsidRPr="00C6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gramEnd"/>
            <w:r w:rsidR="001C33D1" w:rsidRPr="00C6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4E38D5" w14:textId="3BFFC601" w:rsidR="00C463DC" w:rsidRPr="00C61D28" w:rsidRDefault="00C463DC" w:rsidP="00C463DC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Конв</w:t>
            </w:r>
            <w:r w:rsidR="001C33D1" w:rsidRPr="00C6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ерсия</w:t>
            </w:r>
            <w:r w:rsidRPr="00C61D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%</w:t>
            </w:r>
          </w:p>
        </w:tc>
      </w:tr>
      <w:tr w:rsidR="00C463DC" w:rsidRPr="001C33D1" w14:paraId="720EC4D7" w14:textId="77777777" w:rsidTr="00C61D28">
        <w:trPr>
          <w:trHeight w:val="202"/>
          <w:jc w:val="center"/>
        </w:trPr>
        <w:tc>
          <w:tcPr>
            <w:tcW w:w="12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FCC327" w14:textId="77777777" w:rsidR="00C463DC" w:rsidRPr="00C61D28" w:rsidRDefault="00C463DC" w:rsidP="00C463DC">
            <w:pPr>
              <w:ind w:right="-396" w:hanging="39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9958" w14:textId="77777777" w:rsidR="00C463DC" w:rsidRPr="00C61D28" w:rsidRDefault="00C463DC" w:rsidP="00C463DC">
            <w:pPr>
              <w:ind w:firstLine="17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KOH</w:t>
            </w:r>
            <w:r w:rsidRPr="00C61D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61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8735" w14:textId="77777777" w:rsidR="00C463DC" w:rsidRPr="00C61D28" w:rsidRDefault="00C463DC" w:rsidP="00C463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1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nBuOH</w:t>
            </w:r>
            <w:proofErr w:type="spellEnd"/>
            <w:r w:rsidRPr="00C61D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61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61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61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C61D28">
              <w:rPr>
                <w:rFonts w:ascii="Times New Roman" w:hAnsi="Times New Roman" w:cs="Times New Roman"/>
                <w:sz w:val="24"/>
                <w:szCs w:val="24"/>
              </w:rPr>
              <w:t>, 1:1,5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A9C59C" w14:textId="77777777" w:rsidR="00C463DC" w:rsidRPr="00C61D28" w:rsidRDefault="00C463DC" w:rsidP="00C463DC">
            <w:pPr>
              <w:ind w:firstLine="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1D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63DC" w:rsidRPr="001C33D1" w14:paraId="404B9ED0" w14:textId="77777777" w:rsidTr="00C61D28">
        <w:trPr>
          <w:trHeight w:val="82"/>
          <w:jc w:val="center"/>
        </w:trPr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5DC6" w14:textId="7C72ABD9" w:rsidR="00C463DC" w:rsidRPr="00C61D28" w:rsidRDefault="00C463DC" w:rsidP="00C463DC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3D89" w14:textId="77777777" w:rsidR="00C463DC" w:rsidRPr="00C61D28" w:rsidRDefault="00C463DC" w:rsidP="00C463DC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KOH</w:t>
            </w:r>
            <w:r w:rsidRPr="00C61D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61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8AFB" w14:textId="77777777" w:rsidR="00C463DC" w:rsidRPr="00C61D28" w:rsidRDefault="00C463DC" w:rsidP="00C46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nBuOH</w:t>
            </w:r>
            <w:proofErr w:type="spellEnd"/>
            <w:r w:rsidRPr="00C61D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61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61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61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C61D28">
              <w:rPr>
                <w:rFonts w:ascii="Times New Roman" w:hAnsi="Times New Roman" w:cs="Times New Roman"/>
                <w:sz w:val="24"/>
                <w:szCs w:val="24"/>
              </w:rPr>
              <w:t>, 1:1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85B3B2" w14:textId="77777777" w:rsidR="00C463DC" w:rsidRPr="00C61D28" w:rsidRDefault="00C463DC" w:rsidP="00C463DC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63DC" w:rsidRPr="001C33D1" w14:paraId="222D10D2" w14:textId="77777777" w:rsidTr="00C61D28">
        <w:trPr>
          <w:trHeight w:val="157"/>
          <w:jc w:val="center"/>
        </w:trPr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61AA" w14:textId="6CFDF16E" w:rsidR="00C463DC" w:rsidRPr="00C61D28" w:rsidRDefault="00C463DC" w:rsidP="002717D2">
            <w:pPr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70E7" w14:textId="77777777" w:rsidR="00C463DC" w:rsidRPr="00C61D28" w:rsidRDefault="00C463DC" w:rsidP="00C46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25F5" w14:textId="77777777" w:rsidR="00C463DC" w:rsidRPr="00C61D28" w:rsidRDefault="00C463DC" w:rsidP="00C46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nBuOH</w:t>
            </w:r>
            <w:proofErr w:type="spellEnd"/>
            <w:r w:rsidRPr="00C61D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61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61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61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C61D28">
              <w:rPr>
                <w:rFonts w:ascii="Times New Roman" w:hAnsi="Times New Roman" w:cs="Times New Roman"/>
                <w:sz w:val="24"/>
                <w:szCs w:val="24"/>
              </w:rPr>
              <w:t>, 1,3:1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41242" w14:textId="77777777" w:rsidR="00C463DC" w:rsidRPr="00C61D28" w:rsidRDefault="00C463DC" w:rsidP="00C463DC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2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C463DC" w:rsidRPr="001C33D1" w14:paraId="0DDF182B" w14:textId="77777777" w:rsidTr="00C61D28">
        <w:trPr>
          <w:trHeight w:val="315"/>
          <w:jc w:val="center"/>
        </w:trPr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0D86" w14:textId="4A9AA9B0" w:rsidR="00C463DC" w:rsidRPr="00C61D28" w:rsidRDefault="00C463DC" w:rsidP="00C463DC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A13A" w14:textId="77777777" w:rsidR="00C463DC" w:rsidRPr="00C61D28" w:rsidRDefault="00C463DC" w:rsidP="00C463DC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61D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1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F5D9" w14:textId="77777777" w:rsidR="00C463DC" w:rsidRPr="00C61D28" w:rsidRDefault="00C463DC" w:rsidP="00C46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nBuOH</w:t>
            </w:r>
            <w:proofErr w:type="spellEnd"/>
            <w:r w:rsidRPr="00C61D2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61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61D2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61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C61D28">
              <w:rPr>
                <w:rFonts w:ascii="Times New Roman" w:hAnsi="Times New Roman" w:cs="Times New Roman"/>
                <w:sz w:val="24"/>
                <w:szCs w:val="24"/>
              </w:rPr>
              <w:t>, 1:1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7867C" w14:textId="77777777" w:rsidR="00C463DC" w:rsidRPr="00C61D28" w:rsidRDefault="00C463DC" w:rsidP="00C463DC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2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C463DC" w:rsidRPr="001C33D1" w14:paraId="023FF00E" w14:textId="77777777" w:rsidTr="00C61D28">
        <w:trPr>
          <w:trHeight w:val="70"/>
          <w:jc w:val="center"/>
        </w:trPr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EA49" w14:textId="7F885AA1" w:rsidR="00C463DC" w:rsidRPr="00C61D28" w:rsidRDefault="00C463DC" w:rsidP="00C463DC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D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C2FE" w14:textId="77777777" w:rsidR="00C463DC" w:rsidRPr="00C61D28" w:rsidRDefault="00C463DC" w:rsidP="00C463DC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1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6743" w14:textId="77777777" w:rsidR="00C463DC" w:rsidRPr="00C61D28" w:rsidRDefault="00C463DC" w:rsidP="00C463DC">
            <w:pPr>
              <w:ind w:firstLine="3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1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61D2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61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538C6" w14:textId="77777777" w:rsidR="00C463DC" w:rsidRPr="00C61D28" w:rsidRDefault="00C463DC" w:rsidP="00C463DC">
            <w:pPr>
              <w:ind w:firstLine="3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1D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</w:tr>
    </w:tbl>
    <w:p w14:paraId="0E808333" w14:textId="77777777" w:rsidR="001C33D1" w:rsidRPr="00C61D28" w:rsidRDefault="001C33D1" w:rsidP="0063774C">
      <w:pPr>
        <w:spacing w:after="0"/>
        <w:ind w:right="141"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607E72" w14:textId="059BEC0A" w:rsidR="00BC5036" w:rsidRPr="00F27AC8" w:rsidRDefault="00634B94" w:rsidP="0063774C">
      <w:pPr>
        <w:spacing w:after="0"/>
        <w:ind w:right="141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1D28">
        <w:rPr>
          <w:rFonts w:ascii="Times New Roman" w:hAnsi="Times New Roman" w:cs="Times New Roman"/>
          <w:i/>
          <w:sz w:val="24"/>
          <w:szCs w:val="24"/>
        </w:rPr>
        <w:t>Работа выполнена при финансовой поддержке Министерства науки и высшего образования Российской Федерации (Соглашение № 075-15-2024-534).</w:t>
      </w:r>
    </w:p>
    <w:sectPr w:rsidR="00BC5036" w:rsidRPr="00F27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94"/>
    <w:rsid w:val="00057445"/>
    <w:rsid w:val="000E7213"/>
    <w:rsid w:val="001C33D1"/>
    <w:rsid w:val="001D5B33"/>
    <w:rsid w:val="00206BE5"/>
    <w:rsid w:val="002717D2"/>
    <w:rsid w:val="002C392E"/>
    <w:rsid w:val="004440C1"/>
    <w:rsid w:val="004824CC"/>
    <w:rsid w:val="00575613"/>
    <w:rsid w:val="00634B94"/>
    <w:rsid w:val="0063774C"/>
    <w:rsid w:val="006F5D10"/>
    <w:rsid w:val="007230BE"/>
    <w:rsid w:val="00896181"/>
    <w:rsid w:val="009351BB"/>
    <w:rsid w:val="00B77161"/>
    <w:rsid w:val="00BC18A6"/>
    <w:rsid w:val="00BC5036"/>
    <w:rsid w:val="00C463DC"/>
    <w:rsid w:val="00C61D28"/>
    <w:rsid w:val="00D55126"/>
    <w:rsid w:val="00D9613B"/>
    <w:rsid w:val="00DA2DB8"/>
    <w:rsid w:val="00E71704"/>
    <w:rsid w:val="00F2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0CCD"/>
  <w15:chartTrackingRefBased/>
  <w15:docId w15:val="{2210F6B0-50AD-413F-8888-583A0EE1E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4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B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B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4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4B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4B9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4B9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4B9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4B9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4B9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4B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4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4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4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4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4B9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4B9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4B9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4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4B9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4B9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34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34B9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34B94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0E721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E7213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E7213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E721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E7213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0E7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E7213"/>
    <w:rPr>
      <w:rFonts w:ascii="Segoe UI" w:hAnsi="Segoe UI" w:cs="Segoe UI"/>
      <w:sz w:val="18"/>
      <w:szCs w:val="18"/>
    </w:rPr>
  </w:style>
  <w:style w:type="paragraph" w:styleId="af5">
    <w:name w:val="Revision"/>
    <w:hidden/>
    <w:uiPriority w:val="99"/>
    <w:semiHidden/>
    <w:rsid w:val="00C463DC"/>
    <w:pPr>
      <w:spacing w:after="0" w:line="240" w:lineRule="auto"/>
    </w:pPr>
  </w:style>
  <w:style w:type="paragraph" w:styleId="af6">
    <w:name w:val="Normal (Web)"/>
    <w:basedOn w:val="a"/>
    <w:uiPriority w:val="99"/>
    <w:semiHidden/>
    <w:unhideWhenUsed/>
    <w:rsid w:val="00B771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odryyu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Yugay Mary</dc:creator>
  <cp:keywords/>
  <dc:description/>
  <cp:lastModifiedBy>Yugay Mary</cp:lastModifiedBy>
  <cp:revision>2</cp:revision>
  <dcterms:created xsi:type="dcterms:W3CDTF">2026-03-02T18:38:00Z</dcterms:created>
  <dcterms:modified xsi:type="dcterms:W3CDTF">2026-03-02T18:38:00Z</dcterms:modified>
</cp:coreProperties>
</file>