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A479" w14:textId="411FD8CC" w:rsidR="00354351" w:rsidRPr="00116CEF" w:rsidRDefault="00354351" w:rsidP="00FA1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CEF">
        <w:rPr>
          <w:rFonts w:ascii="Times New Roman" w:hAnsi="Times New Roman" w:cs="Times New Roman"/>
          <w:b/>
          <w:bCs/>
          <w:sz w:val="24"/>
          <w:szCs w:val="24"/>
        </w:rPr>
        <w:t xml:space="preserve">Дизайн </w:t>
      </w:r>
      <w:r w:rsidR="00514C33" w:rsidRPr="00116CEF">
        <w:rPr>
          <w:rFonts w:ascii="Times New Roman" w:hAnsi="Times New Roman" w:cs="Times New Roman"/>
          <w:b/>
          <w:bCs/>
          <w:sz w:val="24"/>
          <w:szCs w:val="24"/>
        </w:rPr>
        <w:t>азот- и серосодержащих</w:t>
      </w:r>
      <w:r w:rsidRPr="00116CEF">
        <w:rPr>
          <w:rFonts w:ascii="Times New Roman" w:hAnsi="Times New Roman" w:cs="Times New Roman"/>
          <w:b/>
          <w:bCs/>
          <w:sz w:val="24"/>
          <w:szCs w:val="24"/>
        </w:rPr>
        <w:t xml:space="preserve"> пиллар[5]аренов как универсальных платформ для стабилизации наночастиц и связывания цитостатиков</w:t>
      </w:r>
      <w:r w:rsidR="00514C33" w:rsidRPr="00116C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FE5394" w14:textId="62F5162D" w:rsidR="00354351" w:rsidRDefault="00354351" w:rsidP="00FA17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6C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Ефремова Е.А., Шурпик Д.Н., Мостовая О.А., Стойков И.И.</w:t>
      </w:r>
    </w:p>
    <w:p w14:paraId="525ADE98" w14:textId="1A1BB918" w:rsidR="00116CEF" w:rsidRPr="00116CEF" w:rsidRDefault="00116CEF" w:rsidP="00FA17C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Студент, </w:t>
      </w:r>
      <w:r w:rsidR="00254EDE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курс специалитета</w:t>
      </w:r>
    </w:p>
    <w:p w14:paraId="5CC667BC" w14:textId="77777777" w:rsidR="00FA17C7" w:rsidRPr="00116CEF" w:rsidRDefault="00354351" w:rsidP="00FA17C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16CEF">
        <w:rPr>
          <w:rFonts w:ascii="Times New Roman" w:hAnsi="Times New Roman" w:cs="Times New Roman"/>
          <w:i/>
          <w:iCs/>
          <w:sz w:val="24"/>
          <w:szCs w:val="24"/>
        </w:rPr>
        <w:t xml:space="preserve">Казанский (Приволжский) федеральный университет, Химический институт им. А.М. Бутлерова, Казань, </w:t>
      </w:r>
      <w:r w:rsidR="00FA17C7" w:rsidRPr="00116CEF">
        <w:rPr>
          <w:rFonts w:ascii="Times New Roman" w:hAnsi="Times New Roman" w:cs="Times New Roman"/>
          <w:i/>
          <w:iCs/>
          <w:sz w:val="24"/>
          <w:szCs w:val="24"/>
        </w:rPr>
        <w:t>Россия</w:t>
      </w:r>
    </w:p>
    <w:p w14:paraId="0CF63EED" w14:textId="082D3B86" w:rsidR="00FA17C7" w:rsidRPr="00116CEF" w:rsidRDefault="00FA17C7" w:rsidP="00FA17C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16CEF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16CE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16CEF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16CE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116CEF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ElizAEfremova</w:t>
      </w:r>
      <w:r w:rsidRPr="00116CEF">
        <w:rPr>
          <w:rFonts w:ascii="Times New Roman" w:hAnsi="Times New Roman" w:cs="Times New Roman"/>
          <w:i/>
          <w:iCs/>
          <w:sz w:val="24"/>
          <w:szCs w:val="24"/>
          <w:u w:val="single"/>
        </w:rPr>
        <w:t>@</w:t>
      </w:r>
      <w:r w:rsidRPr="00116CEF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stud</w:t>
      </w:r>
      <w:r w:rsidRPr="00116CEF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116CEF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kpfu</w:t>
      </w:r>
      <w:r w:rsidRPr="00116CEF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116CEF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</w:p>
    <w:p w14:paraId="55DF39B5" w14:textId="46AC1C95" w:rsidR="00FA17C7" w:rsidRPr="00116CEF" w:rsidRDefault="006269F0" w:rsidP="00FA17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6CEF">
        <w:rPr>
          <w:rFonts w:ascii="Times New Roman" w:hAnsi="Times New Roman" w:cs="Times New Roman"/>
          <w:sz w:val="24"/>
          <w:szCs w:val="24"/>
        </w:rPr>
        <w:t xml:space="preserve">Пиллар[5]арены (П[5]А) представляют собой уникальный класс макроциклических соединений, обладающих жесткой цилиндрической структурой за счет сочленения гидрохиноновых фрагментов </w:t>
      </w:r>
      <w:r w:rsidR="00514C33" w:rsidRPr="00116CEF">
        <w:rPr>
          <w:rFonts w:ascii="Times New Roman" w:hAnsi="Times New Roman" w:cs="Times New Roman"/>
          <w:sz w:val="24"/>
          <w:szCs w:val="24"/>
        </w:rPr>
        <w:t>метиленовыми мостиками</w:t>
      </w:r>
      <w:r w:rsidRPr="00116CEF">
        <w:rPr>
          <w:rFonts w:ascii="Times New Roman" w:hAnsi="Times New Roman" w:cs="Times New Roman"/>
          <w:sz w:val="24"/>
          <w:szCs w:val="24"/>
        </w:rPr>
        <w:t xml:space="preserve"> [1]. Такая симметричная архитектура обеспечивает </w:t>
      </w:r>
      <w:r w:rsidR="00514C33" w:rsidRPr="00116CEF">
        <w:rPr>
          <w:rFonts w:ascii="Times New Roman" w:hAnsi="Times New Roman" w:cs="Times New Roman"/>
          <w:sz w:val="24"/>
          <w:szCs w:val="24"/>
        </w:rPr>
        <w:t>каркасную жесткость</w:t>
      </w:r>
      <w:r w:rsidRPr="00116CEF">
        <w:rPr>
          <w:rFonts w:ascii="Times New Roman" w:hAnsi="Times New Roman" w:cs="Times New Roman"/>
          <w:sz w:val="24"/>
          <w:szCs w:val="24"/>
        </w:rPr>
        <w:t xml:space="preserve"> внутренней полости и открывает возможности для </w:t>
      </w:r>
      <w:r w:rsidR="009D036F" w:rsidRPr="00116CEF">
        <w:rPr>
          <w:rFonts w:ascii="Times New Roman" w:hAnsi="Times New Roman" w:cs="Times New Roman"/>
          <w:sz w:val="24"/>
          <w:szCs w:val="24"/>
        </w:rPr>
        <w:t>лёгкой</w:t>
      </w:r>
      <w:r w:rsidRPr="00116CEF">
        <w:rPr>
          <w:rFonts w:ascii="Times New Roman" w:hAnsi="Times New Roman" w:cs="Times New Roman"/>
          <w:sz w:val="24"/>
          <w:szCs w:val="24"/>
        </w:rPr>
        <w:t xml:space="preserve"> функционализации обоих обод</w:t>
      </w:r>
      <w:r w:rsidR="009D036F" w:rsidRPr="00116CEF">
        <w:rPr>
          <w:rFonts w:ascii="Times New Roman" w:hAnsi="Times New Roman" w:cs="Times New Roman"/>
          <w:sz w:val="24"/>
          <w:szCs w:val="24"/>
        </w:rPr>
        <w:t>ов</w:t>
      </w:r>
      <w:r w:rsidRPr="00116CEF">
        <w:rPr>
          <w:rFonts w:ascii="Times New Roman" w:hAnsi="Times New Roman" w:cs="Times New Roman"/>
          <w:sz w:val="24"/>
          <w:szCs w:val="24"/>
        </w:rPr>
        <w:t xml:space="preserve"> макроцикла [1]. Благодаря специфической геометрии и способности к селективному связыванию молекул-гостей, данные парациклофаны являются </w:t>
      </w:r>
      <w:r w:rsidR="009D036F" w:rsidRPr="00116CEF">
        <w:rPr>
          <w:rFonts w:ascii="Times New Roman" w:hAnsi="Times New Roman" w:cs="Times New Roman"/>
          <w:sz w:val="24"/>
          <w:szCs w:val="24"/>
        </w:rPr>
        <w:t>перспективной</w:t>
      </w:r>
      <w:r w:rsidRPr="00116CEF">
        <w:rPr>
          <w:rFonts w:ascii="Times New Roman" w:hAnsi="Times New Roman" w:cs="Times New Roman"/>
          <w:sz w:val="24"/>
          <w:szCs w:val="24"/>
        </w:rPr>
        <w:t xml:space="preserve"> платформой для создания сложных супрамолекулярных систем [1]. П[5]А привлекают к себе широкий интерес исследователей в различных областях науки. Например, изучаемые соединения способны эффективно</w:t>
      </w:r>
      <w:r w:rsidR="00D10121" w:rsidRPr="00116CEF">
        <w:rPr>
          <w:rFonts w:ascii="Times New Roman" w:hAnsi="Times New Roman" w:cs="Times New Roman"/>
          <w:sz w:val="24"/>
          <w:szCs w:val="24"/>
        </w:rPr>
        <w:t xml:space="preserve"> стабилизировать и</w:t>
      </w:r>
      <w:r w:rsidRPr="00116CEF">
        <w:rPr>
          <w:rFonts w:ascii="Times New Roman" w:hAnsi="Times New Roman" w:cs="Times New Roman"/>
          <w:sz w:val="24"/>
          <w:szCs w:val="24"/>
        </w:rPr>
        <w:t xml:space="preserve"> модифицировать </w:t>
      </w:r>
      <w:r w:rsidR="00D10121" w:rsidRPr="00116CEF">
        <w:rPr>
          <w:rFonts w:ascii="Times New Roman" w:hAnsi="Times New Roman" w:cs="Times New Roman"/>
          <w:sz w:val="24"/>
          <w:szCs w:val="24"/>
        </w:rPr>
        <w:t xml:space="preserve">поверхность </w:t>
      </w:r>
      <w:r w:rsidRPr="00116CEF">
        <w:rPr>
          <w:rFonts w:ascii="Times New Roman" w:hAnsi="Times New Roman" w:cs="Times New Roman"/>
          <w:sz w:val="24"/>
          <w:szCs w:val="24"/>
        </w:rPr>
        <w:t>различны</w:t>
      </w:r>
      <w:r w:rsidR="00D10121" w:rsidRPr="00116CEF">
        <w:rPr>
          <w:rFonts w:ascii="Times New Roman" w:hAnsi="Times New Roman" w:cs="Times New Roman"/>
          <w:sz w:val="24"/>
          <w:szCs w:val="24"/>
        </w:rPr>
        <w:t>х</w:t>
      </w:r>
      <w:r w:rsidRPr="00116CEF">
        <w:rPr>
          <w:rFonts w:ascii="Times New Roman" w:hAnsi="Times New Roman" w:cs="Times New Roman"/>
          <w:sz w:val="24"/>
          <w:szCs w:val="24"/>
        </w:rPr>
        <w:t xml:space="preserve"> нанообъект</w:t>
      </w:r>
      <w:r w:rsidR="00D10121" w:rsidRPr="00116CEF">
        <w:rPr>
          <w:rFonts w:ascii="Times New Roman" w:hAnsi="Times New Roman" w:cs="Times New Roman"/>
          <w:sz w:val="24"/>
          <w:szCs w:val="24"/>
        </w:rPr>
        <w:t>ов</w:t>
      </w:r>
      <w:r w:rsidRPr="00116CEF">
        <w:rPr>
          <w:rFonts w:ascii="Times New Roman" w:hAnsi="Times New Roman" w:cs="Times New Roman"/>
          <w:sz w:val="24"/>
          <w:szCs w:val="24"/>
        </w:rPr>
        <w:t>, включая квантовые точки и частицы благородных металлов</w:t>
      </w:r>
      <w:r w:rsidR="00D10121" w:rsidRPr="00116CEF">
        <w:rPr>
          <w:rFonts w:ascii="Times New Roman" w:hAnsi="Times New Roman" w:cs="Times New Roman"/>
          <w:sz w:val="24"/>
          <w:szCs w:val="24"/>
        </w:rPr>
        <w:t xml:space="preserve"> [2]</w:t>
      </w:r>
      <w:r w:rsidRPr="00116CEF">
        <w:rPr>
          <w:rFonts w:ascii="Times New Roman" w:hAnsi="Times New Roman" w:cs="Times New Roman"/>
          <w:sz w:val="24"/>
          <w:szCs w:val="24"/>
        </w:rPr>
        <w:t xml:space="preserve">. </w:t>
      </w:r>
      <w:r w:rsidR="00B367D7" w:rsidRPr="00116CEF">
        <w:rPr>
          <w:rFonts w:ascii="Times New Roman" w:hAnsi="Times New Roman" w:cs="Times New Roman"/>
          <w:sz w:val="24"/>
          <w:szCs w:val="24"/>
        </w:rPr>
        <w:t>В связи с этим актуальной задачей является синтез П[5]А, способных выступать в качестве стабилизирующих агентов для подобных систем.</w:t>
      </w:r>
    </w:p>
    <w:p w14:paraId="28C14507" w14:textId="0345C173" w:rsidR="005D0F6B" w:rsidRPr="00116CEF" w:rsidRDefault="00B367D7" w:rsidP="00FA17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6CEF">
        <w:rPr>
          <w:rFonts w:ascii="Times New Roman" w:hAnsi="Times New Roman" w:cs="Times New Roman"/>
          <w:sz w:val="24"/>
          <w:szCs w:val="24"/>
        </w:rPr>
        <w:t>В ходе проведённой работы были синтезированы новые аминопроизводные П[5]А. С помощью физических методов исследования, таких как ИК-, ЯМР-спектроскопия (</w:t>
      </w:r>
      <w:r w:rsidRPr="00116CE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6CEF">
        <w:rPr>
          <w:rFonts w:ascii="Times New Roman" w:hAnsi="Times New Roman" w:cs="Times New Roman"/>
          <w:sz w:val="24"/>
          <w:szCs w:val="24"/>
        </w:rPr>
        <w:t xml:space="preserve">H, </w:t>
      </w:r>
      <w:r w:rsidRPr="00116CEF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116CEF">
        <w:rPr>
          <w:rFonts w:ascii="Times New Roman" w:hAnsi="Times New Roman" w:cs="Times New Roman"/>
          <w:sz w:val="24"/>
          <w:szCs w:val="24"/>
        </w:rPr>
        <w:t>C{</w:t>
      </w:r>
      <w:r w:rsidR="009D036F" w:rsidRPr="00116CE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6CEF">
        <w:rPr>
          <w:rFonts w:ascii="Times New Roman" w:hAnsi="Times New Roman" w:cs="Times New Roman"/>
          <w:sz w:val="24"/>
          <w:szCs w:val="24"/>
        </w:rPr>
        <w:t>H}), масс-спектрометрия и элементный анализ, были подтверждены структуры всех полученных соединений.</w:t>
      </w:r>
      <w:r w:rsidR="002D3573" w:rsidRPr="00116CEF">
        <w:rPr>
          <w:rFonts w:ascii="Times New Roman" w:hAnsi="Times New Roman" w:cs="Times New Roman"/>
          <w:sz w:val="24"/>
          <w:szCs w:val="24"/>
        </w:rPr>
        <w:t xml:space="preserve"> Последующие </w:t>
      </w:r>
      <w:r w:rsidR="005D0F6B" w:rsidRPr="00116CEF">
        <w:rPr>
          <w:rFonts w:ascii="Times New Roman" w:hAnsi="Times New Roman" w:cs="Times New Roman"/>
          <w:sz w:val="24"/>
          <w:szCs w:val="24"/>
        </w:rPr>
        <w:t>работы</w:t>
      </w:r>
      <w:r w:rsidR="002D3573" w:rsidRPr="00116CEF">
        <w:rPr>
          <w:rFonts w:ascii="Times New Roman" w:hAnsi="Times New Roman" w:cs="Times New Roman"/>
          <w:sz w:val="24"/>
          <w:szCs w:val="24"/>
        </w:rPr>
        <w:t xml:space="preserve"> </w:t>
      </w:r>
      <w:r w:rsidR="005D0F6B" w:rsidRPr="00116CEF">
        <w:rPr>
          <w:rFonts w:ascii="Times New Roman" w:hAnsi="Times New Roman" w:cs="Times New Roman"/>
          <w:sz w:val="24"/>
          <w:szCs w:val="24"/>
        </w:rPr>
        <w:t>установили</w:t>
      </w:r>
      <w:r w:rsidR="002D3573" w:rsidRPr="00116CEF">
        <w:rPr>
          <w:rFonts w:ascii="Times New Roman" w:hAnsi="Times New Roman" w:cs="Times New Roman"/>
          <w:sz w:val="24"/>
          <w:szCs w:val="24"/>
        </w:rPr>
        <w:t xml:space="preserve"> пригодность синтезированных парациклофанов для </w:t>
      </w:r>
      <w:r w:rsidR="005D0F6B" w:rsidRPr="00116CEF">
        <w:rPr>
          <w:rFonts w:ascii="Times New Roman" w:hAnsi="Times New Roman" w:cs="Times New Roman"/>
          <w:sz w:val="24"/>
          <w:szCs w:val="24"/>
        </w:rPr>
        <w:t xml:space="preserve">стабилизации </w:t>
      </w:r>
      <w:r w:rsidR="002D3573" w:rsidRPr="00116CEF">
        <w:rPr>
          <w:rFonts w:ascii="Times New Roman" w:hAnsi="Times New Roman" w:cs="Times New Roman"/>
          <w:sz w:val="24"/>
          <w:szCs w:val="24"/>
        </w:rPr>
        <w:t xml:space="preserve">квантовых точек серы, обладающих </w:t>
      </w:r>
      <w:r w:rsidR="005D0F6B" w:rsidRPr="00116CEF">
        <w:rPr>
          <w:rFonts w:ascii="Times New Roman" w:hAnsi="Times New Roman" w:cs="Times New Roman"/>
          <w:sz w:val="24"/>
          <w:szCs w:val="24"/>
        </w:rPr>
        <w:t>высокой интенсивностью флуоресценции.</w:t>
      </w:r>
    </w:p>
    <w:p w14:paraId="6FD82F79" w14:textId="31141EA8" w:rsidR="00B367D7" w:rsidRPr="00116CEF" w:rsidRDefault="002D3573" w:rsidP="00FA17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6CEF">
        <w:rPr>
          <w:rFonts w:ascii="Times New Roman" w:hAnsi="Times New Roman" w:cs="Times New Roman"/>
          <w:sz w:val="24"/>
          <w:szCs w:val="24"/>
        </w:rPr>
        <w:t xml:space="preserve"> </w:t>
      </w:r>
      <w:r w:rsidR="009D036F" w:rsidRPr="00116CEF">
        <w:rPr>
          <w:rFonts w:ascii="Times New Roman" w:hAnsi="Times New Roman" w:cs="Times New Roman"/>
          <w:sz w:val="24"/>
          <w:szCs w:val="24"/>
        </w:rPr>
        <w:t>Для</w:t>
      </w:r>
      <w:r w:rsidRPr="00116CEF">
        <w:rPr>
          <w:rFonts w:ascii="Times New Roman" w:hAnsi="Times New Roman" w:cs="Times New Roman"/>
          <w:sz w:val="24"/>
          <w:szCs w:val="24"/>
        </w:rPr>
        <w:t xml:space="preserve"> расширения област</w:t>
      </w:r>
      <w:r w:rsidR="009D036F" w:rsidRPr="00116CEF">
        <w:rPr>
          <w:rFonts w:ascii="Times New Roman" w:hAnsi="Times New Roman" w:cs="Times New Roman"/>
          <w:sz w:val="24"/>
          <w:szCs w:val="24"/>
        </w:rPr>
        <w:t>ей</w:t>
      </w:r>
      <w:r w:rsidRPr="00116CEF">
        <w:rPr>
          <w:rFonts w:ascii="Times New Roman" w:hAnsi="Times New Roman" w:cs="Times New Roman"/>
          <w:sz w:val="24"/>
          <w:szCs w:val="24"/>
        </w:rPr>
        <w:t xml:space="preserve"> потенциального </w:t>
      </w:r>
      <w:r w:rsidR="009D036F" w:rsidRPr="00116CEF">
        <w:rPr>
          <w:rFonts w:ascii="Times New Roman" w:hAnsi="Times New Roman" w:cs="Times New Roman"/>
          <w:sz w:val="24"/>
          <w:szCs w:val="24"/>
        </w:rPr>
        <w:t>применения</w:t>
      </w:r>
      <w:r w:rsidRPr="00116CEF">
        <w:rPr>
          <w:rFonts w:ascii="Times New Roman" w:hAnsi="Times New Roman" w:cs="Times New Roman"/>
          <w:sz w:val="24"/>
          <w:szCs w:val="24"/>
        </w:rPr>
        <w:t xml:space="preserve"> данных макроциклов методом УФ-спектроскопии </w:t>
      </w:r>
      <w:r w:rsidR="005D0F6B" w:rsidRPr="00116CEF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116CEF">
        <w:rPr>
          <w:rFonts w:ascii="Times New Roman" w:hAnsi="Times New Roman" w:cs="Times New Roman"/>
          <w:sz w:val="24"/>
          <w:szCs w:val="24"/>
        </w:rPr>
        <w:t xml:space="preserve">исследовано их взаимодействие с </w:t>
      </w:r>
      <w:r w:rsidR="005D0F6B" w:rsidRPr="00116CEF">
        <w:rPr>
          <w:rFonts w:ascii="Times New Roman" w:hAnsi="Times New Roman" w:cs="Times New Roman"/>
          <w:sz w:val="24"/>
          <w:szCs w:val="24"/>
        </w:rPr>
        <w:t>некоторыми цитостатиками</w:t>
      </w:r>
      <w:r w:rsidR="009D036F" w:rsidRPr="00116CEF">
        <w:rPr>
          <w:rFonts w:ascii="Times New Roman" w:hAnsi="Times New Roman" w:cs="Times New Roman"/>
          <w:sz w:val="24"/>
          <w:szCs w:val="24"/>
        </w:rPr>
        <w:t xml:space="preserve"> (</w:t>
      </w:r>
      <w:r w:rsidR="00943D19" w:rsidRPr="00116CEF">
        <w:rPr>
          <w:rFonts w:ascii="Times New Roman" w:hAnsi="Times New Roman" w:cs="Times New Roman"/>
          <w:sz w:val="24"/>
          <w:szCs w:val="24"/>
        </w:rPr>
        <w:t>флоксуридином, ломустином, дакарбазином и 5-фторурацилом</w:t>
      </w:r>
      <w:r w:rsidR="009D036F" w:rsidRPr="00116CEF">
        <w:rPr>
          <w:rFonts w:ascii="Times New Roman" w:hAnsi="Times New Roman" w:cs="Times New Roman"/>
          <w:sz w:val="24"/>
          <w:szCs w:val="24"/>
        </w:rPr>
        <w:t>)</w:t>
      </w:r>
      <w:r w:rsidRPr="00116CEF">
        <w:rPr>
          <w:rFonts w:ascii="Times New Roman" w:hAnsi="Times New Roman" w:cs="Times New Roman"/>
          <w:sz w:val="24"/>
          <w:szCs w:val="24"/>
        </w:rPr>
        <w:t xml:space="preserve">. Полученные данные указывают на </w:t>
      </w:r>
      <w:r w:rsidR="009D036F" w:rsidRPr="00116CEF">
        <w:rPr>
          <w:rFonts w:ascii="Times New Roman" w:hAnsi="Times New Roman" w:cs="Times New Roman"/>
          <w:sz w:val="24"/>
          <w:szCs w:val="24"/>
        </w:rPr>
        <w:t xml:space="preserve">образование комплексов «гость-хозяин» между </w:t>
      </w:r>
      <w:r w:rsidRPr="00116CEF">
        <w:rPr>
          <w:rFonts w:ascii="Times New Roman" w:hAnsi="Times New Roman" w:cs="Times New Roman"/>
          <w:sz w:val="24"/>
          <w:szCs w:val="24"/>
        </w:rPr>
        <w:t>5-фторурацил</w:t>
      </w:r>
      <w:r w:rsidR="009D036F" w:rsidRPr="00116CEF">
        <w:rPr>
          <w:rFonts w:ascii="Times New Roman" w:hAnsi="Times New Roman" w:cs="Times New Roman"/>
          <w:sz w:val="24"/>
          <w:szCs w:val="24"/>
        </w:rPr>
        <w:t>ом и синтезированными производными П[5]А</w:t>
      </w:r>
      <w:r w:rsidR="005D0F6B" w:rsidRPr="00116CEF">
        <w:rPr>
          <w:rFonts w:ascii="Times New Roman" w:hAnsi="Times New Roman" w:cs="Times New Roman"/>
          <w:sz w:val="24"/>
          <w:szCs w:val="24"/>
        </w:rPr>
        <w:t>.</w:t>
      </w:r>
    </w:p>
    <w:p w14:paraId="731BCD61" w14:textId="7D6133EE" w:rsidR="002D3573" w:rsidRPr="00116CEF" w:rsidRDefault="005D0F6B" w:rsidP="005D0F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CE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5EC40C2" w14:textId="4131EAF5" w:rsidR="005D0F6B" w:rsidRPr="00116CEF" w:rsidRDefault="005D0F6B" w:rsidP="005D0F6B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116CEF">
        <w:rPr>
          <w:rFonts w:ascii="Times New Roman" w:hAnsi="Times New Roman" w:cs="Times New Roman"/>
          <w:sz w:val="24"/>
          <w:szCs w:val="24"/>
          <w:lang w:val="en-US"/>
        </w:rPr>
        <w:t>Cragg, P. J. Pillar [5] arenes: fascinating cyclophanes with a bright future / P. J. Cragg, K. Sharma // Chemical Society Reviews. – 2012. – V. 41. – № 2. – P. 597-607.</w:t>
      </w:r>
    </w:p>
    <w:p w14:paraId="781F5306" w14:textId="7F4B1A39" w:rsidR="005D0F6B" w:rsidRPr="005D0F6B" w:rsidRDefault="005D0F6B" w:rsidP="005D0F6B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116CEF">
        <w:rPr>
          <w:rFonts w:ascii="Times New Roman" w:hAnsi="Times New Roman" w:cs="Times New Roman"/>
          <w:sz w:val="24"/>
          <w:szCs w:val="24"/>
          <w:lang w:val="en-US"/>
        </w:rPr>
        <w:t>Chen, J. Functionalization of inorganic nanomaterials with pillar [n] arenes/ J. Chen, Y. Wang, C. Wang, R Long., T. Chen, Y. Yao // Chemical Communications. – 2019. – V. 55. – № 48. – P. 6817-6826.</w:t>
      </w:r>
    </w:p>
    <w:p w14:paraId="741F856A" w14:textId="77777777" w:rsidR="005D0F6B" w:rsidRPr="005D0F6B" w:rsidRDefault="005D0F6B" w:rsidP="005D0F6B">
      <w:pPr>
        <w:spacing w:after="0" w:line="240" w:lineRule="auto"/>
        <w:ind w:firstLine="39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758569" w14:textId="77777777" w:rsidR="006269F0" w:rsidRPr="005D0F6B" w:rsidRDefault="006269F0" w:rsidP="00FA17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269F0" w:rsidRPr="005D0F6B" w:rsidSect="00E2124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F1CC3"/>
    <w:multiLevelType w:val="hybridMultilevel"/>
    <w:tmpl w:val="0CBC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705AF"/>
    <w:multiLevelType w:val="hybridMultilevel"/>
    <w:tmpl w:val="82FA4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84816">
    <w:abstractNumId w:val="1"/>
  </w:num>
  <w:num w:numId="2" w16cid:durableId="67753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45"/>
    <w:rsid w:val="000053B4"/>
    <w:rsid w:val="00100FC5"/>
    <w:rsid w:val="00116CEF"/>
    <w:rsid w:val="00141A0F"/>
    <w:rsid w:val="002249EF"/>
    <w:rsid w:val="00254EDE"/>
    <w:rsid w:val="002D3573"/>
    <w:rsid w:val="00354351"/>
    <w:rsid w:val="00510DDA"/>
    <w:rsid w:val="00514C33"/>
    <w:rsid w:val="005C2715"/>
    <w:rsid w:val="005D0F6B"/>
    <w:rsid w:val="006269F0"/>
    <w:rsid w:val="00943D19"/>
    <w:rsid w:val="009D036F"/>
    <w:rsid w:val="00B367D7"/>
    <w:rsid w:val="00D10121"/>
    <w:rsid w:val="00E21245"/>
    <w:rsid w:val="00EB676B"/>
    <w:rsid w:val="00F578F3"/>
    <w:rsid w:val="00FA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88CC"/>
  <w15:chartTrackingRefBased/>
  <w15:docId w15:val="{299BD679-E7FD-4B69-AA32-E9BBEB35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2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2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1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12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2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2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2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12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12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12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12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12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12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1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12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124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A17C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A1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Елизавета</dc:creator>
  <cp:keywords/>
  <dc:description/>
  <cp:lastModifiedBy>Ефремова Елизавета</cp:lastModifiedBy>
  <cp:revision>4</cp:revision>
  <dcterms:created xsi:type="dcterms:W3CDTF">2026-03-02T17:54:00Z</dcterms:created>
  <dcterms:modified xsi:type="dcterms:W3CDTF">2026-03-03T03:41:00Z</dcterms:modified>
</cp:coreProperties>
</file>