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567BD" w14:textId="77777777" w:rsidR="00ED36F5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Новая гетероциклическая система </w:t>
      </w:r>
      <w:proofErr w:type="spellStart"/>
      <w:r>
        <w:rPr>
          <w:b/>
          <w:bCs/>
          <w:color w:val="000000"/>
        </w:rPr>
        <w:t>пирано</w:t>
      </w:r>
      <w:proofErr w:type="spellEnd"/>
      <w:r>
        <w:rPr>
          <w:b/>
          <w:bCs/>
          <w:color w:val="000000"/>
        </w:rPr>
        <w:t>[2,3-</w:t>
      </w:r>
      <w:r>
        <w:rPr>
          <w:b/>
          <w:bCs/>
          <w:i/>
          <w:iCs/>
          <w:color w:val="000000"/>
        </w:rPr>
        <w:t>f</w:t>
      </w:r>
      <w:r>
        <w:rPr>
          <w:b/>
          <w:bCs/>
          <w:color w:val="000000"/>
        </w:rPr>
        <w:t>]</w:t>
      </w:r>
      <w:proofErr w:type="spellStart"/>
      <w:r>
        <w:rPr>
          <w:b/>
          <w:bCs/>
          <w:color w:val="000000"/>
        </w:rPr>
        <w:t>пиразоло</w:t>
      </w:r>
      <w:proofErr w:type="spellEnd"/>
      <w:r>
        <w:rPr>
          <w:b/>
          <w:bCs/>
          <w:color w:val="000000"/>
        </w:rPr>
        <w:t>[3,4-</w:t>
      </w:r>
      <w:r>
        <w:rPr>
          <w:b/>
          <w:bCs/>
          <w:i/>
          <w:iCs/>
          <w:color w:val="000000"/>
        </w:rPr>
        <w:t>d</w:t>
      </w:r>
      <w:r>
        <w:rPr>
          <w:b/>
          <w:bCs/>
          <w:color w:val="000000"/>
        </w:rPr>
        <w:t>][1,3]</w:t>
      </w:r>
      <w:proofErr w:type="spellStart"/>
      <w:r>
        <w:rPr>
          <w:b/>
          <w:bCs/>
          <w:color w:val="000000"/>
        </w:rPr>
        <w:t>оксазепин</w:t>
      </w:r>
      <w:proofErr w:type="spellEnd"/>
      <w:r>
        <w:rPr>
          <w:b/>
          <w:bCs/>
          <w:color w:val="000000"/>
        </w:rPr>
        <w:t xml:space="preserve">: синтез и дальнейшая трансформация в </w:t>
      </w:r>
      <w:proofErr w:type="spellStart"/>
      <w:r>
        <w:rPr>
          <w:b/>
          <w:bCs/>
          <w:color w:val="000000"/>
        </w:rPr>
        <w:t>пиразоло</w:t>
      </w:r>
      <w:proofErr w:type="spellEnd"/>
      <w:r>
        <w:rPr>
          <w:b/>
          <w:bCs/>
          <w:color w:val="000000"/>
        </w:rPr>
        <w:t xml:space="preserve">[1,5-a][1,3,5]триазин-2,4-дионы, содержащие </w:t>
      </w:r>
      <w:proofErr w:type="spellStart"/>
      <w:r>
        <w:rPr>
          <w:b/>
          <w:bCs/>
          <w:color w:val="000000"/>
        </w:rPr>
        <w:t>алломальтольный</w:t>
      </w:r>
      <w:proofErr w:type="spellEnd"/>
      <w:r>
        <w:rPr>
          <w:b/>
          <w:bCs/>
          <w:color w:val="000000"/>
        </w:rPr>
        <w:t xml:space="preserve"> фрагмент</w:t>
      </w:r>
    </w:p>
    <w:p w14:paraId="61B98D9B" w14:textId="77777777" w:rsidR="00ED36F5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Гарбузова М.Р</w:t>
      </w:r>
      <w:r>
        <w:rPr>
          <w:b/>
          <w:bCs/>
          <w:i/>
          <w:iCs/>
          <w:color w:val="000000"/>
          <w:vertAlign w:val="superscript"/>
        </w:rPr>
        <w:t>1,2</w:t>
      </w:r>
      <w:r>
        <w:rPr>
          <w:b/>
          <w:bCs/>
          <w:i/>
          <w:iCs/>
          <w:color w:val="000000"/>
        </w:rPr>
        <w:t xml:space="preserve">., </w:t>
      </w:r>
      <w:proofErr w:type="spellStart"/>
      <w:r>
        <w:rPr>
          <w:b/>
          <w:bCs/>
          <w:i/>
          <w:iCs/>
          <w:color w:val="000000"/>
        </w:rPr>
        <w:t>Комогорцев</w:t>
      </w:r>
      <w:proofErr w:type="spellEnd"/>
      <w:r>
        <w:rPr>
          <w:b/>
          <w:bCs/>
          <w:i/>
          <w:iCs/>
          <w:color w:val="000000"/>
        </w:rPr>
        <w:t xml:space="preserve"> А.Н.</w:t>
      </w:r>
      <w:r>
        <w:rPr>
          <w:b/>
          <w:bCs/>
          <w:i/>
          <w:iCs/>
          <w:color w:val="000000"/>
          <w:vertAlign w:val="superscript"/>
        </w:rPr>
        <w:t>1</w:t>
      </w:r>
    </w:p>
    <w:p w14:paraId="267A6C3F" w14:textId="77777777" w:rsidR="00ED36F5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Студент, 1 курс бакалавриата</w:t>
      </w:r>
    </w:p>
    <w:p w14:paraId="419766CE" w14:textId="77777777" w:rsidR="00ED36F5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1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Федеральное государственное бюджетное учреждение науки Институт органической химии им. Н. Д. Зелинского Российской академии наук, Москва, Россия</w:t>
      </w:r>
    </w:p>
    <w:p w14:paraId="684FD655" w14:textId="77777777" w:rsidR="00ED36F5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2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Национальный исследовательский университет «Высшая школа экономики», Москва, Россия</w:t>
      </w:r>
    </w:p>
    <w:p w14:paraId="59DE717D" w14:textId="77777777" w:rsidR="00ED36F5" w:rsidRPr="00FB3799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  <w:lang w:val="en-US"/>
        </w:rPr>
      </w:pPr>
      <w:r w:rsidRPr="00FB3799">
        <w:rPr>
          <w:i/>
          <w:iCs/>
          <w:color w:val="000000"/>
          <w:lang w:val="en-US"/>
        </w:rPr>
        <w:t xml:space="preserve">E-mail: </w:t>
      </w:r>
      <w:r w:rsidRPr="00FB3799">
        <w:rPr>
          <w:i/>
          <w:iCs/>
          <w:color w:val="000000"/>
          <w:u w:val="single"/>
          <w:lang w:val="en-US"/>
        </w:rPr>
        <w:t>mirugarbuzova@edu.hse.ru</w:t>
      </w:r>
      <w:r w:rsidRPr="00FB3799">
        <w:rPr>
          <w:i/>
          <w:iCs/>
          <w:color w:val="000000"/>
          <w:lang w:val="en-US"/>
        </w:rPr>
        <w:t xml:space="preserve"> </w:t>
      </w:r>
    </w:p>
    <w:p w14:paraId="45B4B6DB" w14:textId="7F0A834A" w:rsidR="00ED36F5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A9FE82" wp14:editId="505B3390">
            <wp:simplePos x="0" y="0"/>
            <wp:positionH relativeFrom="column">
              <wp:posOffset>1473200</wp:posOffset>
            </wp:positionH>
            <wp:positionV relativeFrom="paragraph">
              <wp:posOffset>1416050</wp:posOffset>
            </wp:positionV>
            <wp:extent cx="2815590" cy="1091385"/>
            <wp:effectExtent l="0" t="0" r="0" b="0"/>
            <wp:wrapTopAndBottom distT="0" distB="0"/>
            <wp:docPr id="1392885112" name="image1.png" descr="Изображение выглядит как круг, снимок экран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круг, снимок экрана&#10;&#10;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1091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Конденсированные системы, содержащие семичленные гетероциклические фрагменты, представляют значительный интерес, благодаря их широкому использованию в качестве биологически активных соединений. Среди большого многообразия таких производных, особое внимание привлекают 1,3-оксазепины и родственные им продукты. Так, например, хорошо известные антидепрессант </w:t>
      </w:r>
      <w:proofErr w:type="spellStart"/>
      <w:r>
        <w:rPr>
          <w:color w:val="000000"/>
        </w:rPr>
        <w:t>Синтамил</w:t>
      </w:r>
      <w:proofErr w:type="spellEnd"/>
      <w:r>
        <w:rPr>
          <w:color w:val="000000"/>
        </w:rPr>
        <w:t xml:space="preserve"> </w:t>
      </w:r>
      <w:r>
        <w:rPr>
          <w:b/>
          <w:bCs/>
          <w:color w:val="000000"/>
        </w:rPr>
        <w:t>1</w:t>
      </w:r>
      <w:r>
        <w:rPr>
          <w:color w:val="000000"/>
        </w:rPr>
        <w:t xml:space="preserve"> и нейролептик </w:t>
      </w:r>
      <w:proofErr w:type="spellStart"/>
      <w:r>
        <w:rPr>
          <w:color w:val="000000"/>
        </w:rPr>
        <w:t>Локсапин</w:t>
      </w:r>
      <w:proofErr w:type="spellEnd"/>
      <w:r>
        <w:rPr>
          <w:color w:val="000000"/>
        </w:rPr>
        <w:t xml:space="preserve"> </w:t>
      </w:r>
      <w:r>
        <w:rPr>
          <w:b/>
          <w:bCs/>
          <w:color w:val="000000"/>
        </w:rPr>
        <w:t>2</w:t>
      </w:r>
      <w:r>
        <w:rPr>
          <w:color w:val="000000"/>
        </w:rPr>
        <w:t xml:space="preserve"> содержат в своей структуре отмеченный фрагмент. В связи с этим, поиск новых конденсированных гетероциклических систем, содержащих 1,3-оксазепиновый цикл, является актуальной задачей современной химии гетероциклических соединений.</w:t>
      </w:r>
    </w:p>
    <w:p w14:paraId="40D7BF5C" w14:textId="7BB58DB6" w:rsidR="00ED36F5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color w:val="000000"/>
        </w:rPr>
      </w:pPr>
      <w:r>
        <w:rPr>
          <w:color w:val="000000"/>
        </w:rPr>
        <w:t xml:space="preserve">Рис. 1. Антидепрессант </w:t>
      </w:r>
      <w:proofErr w:type="spellStart"/>
      <w:r>
        <w:rPr>
          <w:color w:val="000000"/>
        </w:rPr>
        <w:t>Синтамил</w:t>
      </w:r>
      <w:proofErr w:type="spellEnd"/>
      <w:r>
        <w:rPr>
          <w:color w:val="000000"/>
        </w:rPr>
        <w:t xml:space="preserve"> </w:t>
      </w:r>
      <w:r>
        <w:rPr>
          <w:b/>
          <w:bCs/>
          <w:color w:val="000000"/>
        </w:rPr>
        <w:t>1</w:t>
      </w:r>
      <w:r>
        <w:rPr>
          <w:color w:val="000000"/>
        </w:rPr>
        <w:t xml:space="preserve"> и нейролептик </w:t>
      </w:r>
      <w:proofErr w:type="spellStart"/>
      <w:r>
        <w:rPr>
          <w:color w:val="000000"/>
        </w:rPr>
        <w:t>Локсапин</w:t>
      </w:r>
      <w:proofErr w:type="spellEnd"/>
      <w:r>
        <w:rPr>
          <w:color w:val="000000"/>
        </w:rPr>
        <w:t xml:space="preserve"> </w:t>
      </w:r>
      <w:r>
        <w:rPr>
          <w:b/>
          <w:bCs/>
          <w:color w:val="000000"/>
        </w:rPr>
        <w:t>2</w:t>
      </w:r>
    </w:p>
    <w:p w14:paraId="294C56CC" w14:textId="60A8447F" w:rsidR="00FB3799" w:rsidRPr="00FB3799" w:rsidRDefault="00FB3799" w:rsidP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В настоящем исследовании нами разработан эффективный подход к синтезу замещенных </w:t>
      </w:r>
      <w:proofErr w:type="spellStart"/>
      <w:r>
        <w:rPr>
          <w:color w:val="000000"/>
        </w:rPr>
        <w:t>пирано</w:t>
      </w:r>
      <w:proofErr w:type="spellEnd"/>
      <w:r>
        <w:rPr>
          <w:color w:val="000000"/>
        </w:rPr>
        <w:t>[2,3-f]</w:t>
      </w:r>
      <w:proofErr w:type="spellStart"/>
      <w:r>
        <w:rPr>
          <w:color w:val="000000"/>
        </w:rPr>
        <w:t>пиразоло</w:t>
      </w:r>
      <w:proofErr w:type="spellEnd"/>
      <w:r>
        <w:rPr>
          <w:color w:val="000000"/>
        </w:rPr>
        <w:t>[3,4-d][1,3]</w:t>
      </w:r>
      <w:proofErr w:type="spellStart"/>
      <w:r>
        <w:rPr>
          <w:color w:val="000000"/>
        </w:rPr>
        <w:t>оксазепин</w:t>
      </w:r>
      <w:r w:rsidR="00C43A5B">
        <w:rPr>
          <w:color w:val="000000"/>
          <w:lang w:val="ru-RU"/>
        </w:rPr>
        <w:t>ов</w:t>
      </w:r>
      <w:proofErr w:type="spellEnd"/>
      <w:r>
        <w:rPr>
          <w:color w:val="000000"/>
        </w:rPr>
        <w:t xml:space="preserve"> </w:t>
      </w:r>
      <w:r>
        <w:rPr>
          <w:b/>
          <w:bCs/>
          <w:color w:val="000000"/>
        </w:rPr>
        <w:t>3</w:t>
      </w:r>
      <w:r>
        <w:rPr>
          <w:color w:val="000000"/>
        </w:rPr>
        <w:t xml:space="preserve">, которые представляют собой новый тип конденсированной гетероциклической системы [1]. В качестве исходных соединений предложено использование ранее полученных нами </w:t>
      </w:r>
      <w:proofErr w:type="spellStart"/>
      <w:r>
        <w:rPr>
          <w:color w:val="000000"/>
        </w:rPr>
        <w:t>алломальтолсодержащих</w:t>
      </w:r>
      <w:proofErr w:type="spellEnd"/>
      <w:r>
        <w:rPr>
          <w:color w:val="000000"/>
        </w:rPr>
        <w:t xml:space="preserve"> 3-аминопиразолов </w:t>
      </w:r>
      <w:r>
        <w:rPr>
          <w:b/>
          <w:bCs/>
          <w:color w:val="000000"/>
        </w:rPr>
        <w:t>4</w:t>
      </w:r>
      <w:r>
        <w:rPr>
          <w:color w:val="000000"/>
        </w:rPr>
        <w:t xml:space="preserve">. Было показано, что конденсация исследуемых производных </w:t>
      </w:r>
      <w:r>
        <w:rPr>
          <w:b/>
          <w:bCs/>
          <w:color w:val="000000"/>
        </w:rPr>
        <w:t>4</w:t>
      </w:r>
      <w:r>
        <w:rPr>
          <w:color w:val="000000"/>
        </w:rPr>
        <w:t xml:space="preserve"> с 1,1-карбонилдиимидазолом (CDI) приводит к внутримолекулярному связыванию гидроксильной функции </w:t>
      </w:r>
      <w:proofErr w:type="spellStart"/>
      <w:r>
        <w:rPr>
          <w:color w:val="000000"/>
        </w:rPr>
        <w:t>алломальтола</w:t>
      </w:r>
      <w:proofErr w:type="spellEnd"/>
      <w:r>
        <w:rPr>
          <w:color w:val="000000"/>
        </w:rPr>
        <w:t xml:space="preserve"> и NH-группы </w:t>
      </w:r>
      <w:proofErr w:type="spellStart"/>
      <w:r>
        <w:rPr>
          <w:color w:val="000000"/>
        </w:rPr>
        <w:t>ариламинного</w:t>
      </w:r>
      <w:proofErr w:type="spellEnd"/>
      <w:r>
        <w:rPr>
          <w:color w:val="000000"/>
        </w:rPr>
        <w:t xml:space="preserve"> фрагмента, что позволяет получить широкий круг целевых продуктов </w:t>
      </w:r>
      <w:r>
        <w:rPr>
          <w:b/>
          <w:bCs/>
          <w:color w:val="000000"/>
        </w:rPr>
        <w:t>3</w:t>
      </w:r>
      <w:r>
        <w:rPr>
          <w:color w:val="000000"/>
        </w:rPr>
        <w:t xml:space="preserve">. Далее мы изучили стабильность полученных конденсированных производных </w:t>
      </w:r>
      <w:r>
        <w:rPr>
          <w:b/>
          <w:bCs/>
          <w:color w:val="000000"/>
        </w:rPr>
        <w:t xml:space="preserve">3 </w:t>
      </w:r>
      <w:r>
        <w:rPr>
          <w:color w:val="000000"/>
        </w:rPr>
        <w:t xml:space="preserve">в реакциях с различными азотсодержащими нуклеофилами. Было показано, что в результате подобного взаимодействия наблюдается </w:t>
      </w:r>
      <w:proofErr w:type="spellStart"/>
      <w:r>
        <w:rPr>
          <w:color w:val="000000"/>
        </w:rPr>
        <w:t>региоселективный</w:t>
      </w:r>
      <w:proofErr w:type="spellEnd"/>
      <w:r>
        <w:rPr>
          <w:color w:val="000000"/>
        </w:rPr>
        <w:t xml:space="preserve"> разрыв связи C-O </w:t>
      </w:r>
      <w:proofErr w:type="spellStart"/>
      <w:r>
        <w:rPr>
          <w:color w:val="000000"/>
        </w:rPr>
        <w:t>карбаматного</w:t>
      </w:r>
      <w:proofErr w:type="spellEnd"/>
      <w:r>
        <w:rPr>
          <w:color w:val="000000"/>
        </w:rPr>
        <w:t xml:space="preserve"> фрагмента 1,3-оксазепинонового цикла и образование соответствующей мочевины </w:t>
      </w:r>
      <w:r>
        <w:rPr>
          <w:b/>
          <w:bCs/>
          <w:color w:val="000000"/>
        </w:rPr>
        <w:t>5</w:t>
      </w:r>
      <w:r>
        <w:rPr>
          <w:color w:val="000000"/>
        </w:rPr>
        <w:t xml:space="preserve">. Последующая конденсация полученных производных </w:t>
      </w:r>
      <w:r>
        <w:rPr>
          <w:b/>
          <w:bCs/>
          <w:color w:val="000000"/>
        </w:rPr>
        <w:t>5</w:t>
      </w:r>
      <w:r>
        <w:rPr>
          <w:color w:val="000000"/>
        </w:rPr>
        <w:t xml:space="preserve"> с CDI приводит к </w:t>
      </w:r>
      <w:proofErr w:type="spellStart"/>
      <w:r>
        <w:rPr>
          <w:color w:val="000000"/>
        </w:rPr>
        <w:t>алломальтолсодержащим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пиразоло</w:t>
      </w:r>
      <w:proofErr w:type="spellEnd"/>
      <w:r>
        <w:rPr>
          <w:color w:val="000000"/>
        </w:rPr>
        <w:t xml:space="preserve">[1,5-a][1,3,5]триазин-2,4-дионам </w:t>
      </w:r>
      <w:r>
        <w:rPr>
          <w:b/>
          <w:bCs/>
          <w:color w:val="000000"/>
        </w:rPr>
        <w:t>6</w:t>
      </w:r>
      <w:r>
        <w:rPr>
          <w:color w:val="000000"/>
        </w:rPr>
        <w:t>.</w:t>
      </w:r>
    </w:p>
    <w:p w14:paraId="70AAA8AC" w14:textId="37259C77" w:rsidR="00FB3799" w:rsidRPr="00FB3799" w:rsidRDefault="00BF31DB" w:rsidP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ru-RU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38F047F7" wp14:editId="16D3A355">
            <wp:extent cx="5697416" cy="1304340"/>
            <wp:effectExtent l="0" t="0" r="5080" b="3810"/>
            <wp:docPr id="1496935756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35756" name="Рисунок 1" descr="Изображение выглядит как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49" cy="13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799">
        <w:rPr>
          <w:color w:val="000000"/>
        </w:rPr>
        <w:t xml:space="preserve">Схема 1. </w:t>
      </w:r>
      <w:r w:rsidR="00FB3799">
        <w:rPr>
          <w:color w:val="000000"/>
          <w:lang w:val="ru-RU"/>
        </w:rPr>
        <w:t xml:space="preserve">Двухстадийный подход к синтезу </w:t>
      </w:r>
      <w:proofErr w:type="spellStart"/>
      <w:r w:rsidR="00FB3799" w:rsidRPr="00FB3799">
        <w:rPr>
          <w:color w:val="000000"/>
          <w:lang w:val="ru-RU"/>
        </w:rPr>
        <w:t>пиразоло</w:t>
      </w:r>
      <w:proofErr w:type="spellEnd"/>
      <w:r w:rsidR="00FB3799" w:rsidRPr="00FB3799">
        <w:rPr>
          <w:color w:val="000000"/>
          <w:lang w:val="ru-RU"/>
        </w:rPr>
        <w:t>[1,5-a][1,3,5]триазин-2,4-дион</w:t>
      </w:r>
      <w:r w:rsidR="00FB3799">
        <w:rPr>
          <w:color w:val="000000"/>
          <w:lang w:val="ru-RU"/>
        </w:rPr>
        <w:t xml:space="preserve">ов </w:t>
      </w:r>
      <w:r w:rsidR="00FB3799" w:rsidRPr="00FB3799">
        <w:rPr>
          <w:b/>
          <w:bCs/>
          <w:color w:val="000000"/>
          <w:lang w:val="ru-RU"/>
        </w:rPr>
        <w:t>6</w:t>
      </w:r>
    </w:p>
    <w:p w14:paraId="5A170986" w14:textId="5709AD5B" w:rsidR="00ED36F5" w:rsidRPr="00FB3799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bCs/>
          <w:color w:val="000000"/>
        </w:rPr>
        <w:t>Литература</w:t>
      </w:r>
    </w:p>
    <w:p w14:paraId="40D54AF9" w14:textId="77777777" w:rsidR="00ED36F5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FB3799">
        <w:rPr>
          <w:color w:val="000000"/>
          <w:lang w:val="en-US"/>
        </w:rPr>
        <w:t xml:space="preserve">[1] </w:t>
      </w:r>
      <w:proofErr w:type="spellStart"/>
      <w:r w:rsidRPr="00FB3799">
        <w:rPr>
          <w:color w:val="000000"/>
          <w:lang w:val="en-US"/>
        </w:rPr>
        <w:t>Garbuzova</w:t>
      </w:r>
      <w:proofErr w:type="spellEnd"/>
      <w:r w:rsidRPr="00FB3799">
        <w:rPr>
          <w:color w:val="000000"/>
          <w:lang w:val="en-US"/>
        </w:rPr>
        <w:t xml:space="preserve">, M. R., </w:t>
      </w:r>
      <w:proofErr w:type="spellStart"/>
      <w:r w:rsidRPr="00FB3799">
        <w:rPr>
          <w:color w:val="000000"/>
          <w:lang w:val="en-US"/>
        </w:rPr>
        <w:t>Milyutin</w:t>
      </w:r>
      <w:proofErr w:type="spellEnd"/>
      <w:r w:rsidRPr="00FB3799">
        <w:rPr>
          <w:color w:val="000000"/>
          <w:lang w:val="en-US"/>
        </w:rPr>
        <w:t xml:space="preserve">, C. V., </w:t>
      </w:r>
      <w:proofErr w:type="spellStart"/>
      <w:r w:rsidRPr="00FB3799">
        <w:rPr>
          <w:color w:val="000000"/>
          <w:lang w:val="en-US"/>
        </w:rPr>
        <w:t>Komogortsev</w:t>
      </w:r>
      <w:proofErr w:type="spellEnd"/>
      <w:r w:rsidRPr="00FB3799">
        <w:rPr>
          <w:color w:val="000000"/>
          <w:lang w:val="en-US"/>
        </w:rPr>
        <w:t xml:space="preserve">, A. N. Efficient method for the synthesis of novel </w:t>
      </w:r>
      <w:proofErr w:type="spellStart"/>
      <w:r w:rsidRPr="00FB3799">
        <w:rPr>
          <w:color w:val="000000"/>
          <w:lang w:val="en-US"/>
        </w:rPr>
        <w:t>pyrano</w:t>
      </w:r>
      <w:proofErr w:type="spellEnd"/>
      <w:r w:rsidRPr="00FB3799">
        <w:rPr>
          <w:color w:val="000000"/>
          <w:lang w:val="en-US"/>
        </w:rPr>
        <w:t>[2,3-f]pyrazolo[3,4-d][1,3]</w:t>
      </w:r>
      <w:proofErr w:type="spellStart"/>
      <w:r w:rsidRPr="00FB3799">
        <w:rPr>
          <w:color w:val="000000"/>
          <w:lang w:val="en-US"/>
        </w:rPr>
        <w:t>oxazepines</w:t>
      </w:r>
      <w:proofErr w:type="spellEnd"/>
      <w:r w:rsidRPr="00FB3799">
        <w:rPr>
          <w:color w:val="000000"/>
          <w:lang w:val="en-US"/>
        </w:rPr>
        <w:t xml:space="preserve"> from </w:t>
      </w:r>
      <w:proofErr w:type="spellStart"/>
      <w:r w:rsidRPr="00FB3799">
        <w:rPr>
          <w:color w:val="000000"/>
          <w:lang w:val="en-US"/>
        </w:rPr>
        <w:t>allomaltol</w:t>
      </w:r>
      <w:proofErr w:type="spellEnd"/>
      <w:r w:rsidRPr="00FB3799">
        <w:rPr>
          <w:color w:val="000000"/>
          <w:lang w:val="en-US"/>
        </w:rPr>
        <w:t xml:space="preserve"> containing pyrazoles. </w:t>
      </w:r>
      <w:proofErr w:type="spellStart"/>
      <w:r>
        <w:rPr>
          <w:i/>
          <w:iCs/>
          <w:color w:val="000000"/>
        </w:rPr>
        <w:t>Synth</w:t>
      </w:r>
      <w:proofErr w:type="spellEnd"/>
      <w:r>
        <w:rPr>
          <w:i/>
          <w:iCs/>
          <w:color w:val="000000"/>
        </w:rPr>
        <w:t xml:space="preserve">. </w:t>
      </w:r>
      <w:proofErr w:type="spellStart"/>
      <w:r>
        <w:rPr>
          <w:i/>
          <w:iCs/>
          <w:color w:val="000000"/>
        </w:rPr>
        <w:t>Commun</w:t>
      </w:r>
      <w:proofErr w:type="spellEnd"/>
      <w:r>
        <w:rPr>
          <w:color w:val="000000"/>
        </w:rPr>
        <w:t xml:space="preserve">., </w:t>
      </w:r>
      <w:r>
        <w:rPr>
          <w:b/>
          <w:bCs/>
          <w:color w:val="000000"/>
        </w:rPr>
        <w:t>2025</w:t>
      </w:r>
      <w:r>
        <w:rPr>
          <w:color w:val="000000"/>
        </w:rPr>
        <w:t xml:space="preserve">, 55(22), 1680–1691. </w:t>
      </w:r>
    </w:p>
    <w:sectPr w:rsidR="00ED36F5">
      <w:pgSz w:w="11906" w:h="16838"/>
      <w:pgMar w:top="1133" w:right="1360" w:bottom="1133" w:left="136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6D83E74-90ED-4A02-9535-F34C41DC033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72E0611-E046-400D-837C-0259313C73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CD7E043-F02A-436F-8295-8E28B544F5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F5"/>
    <w:rsid w:val="001D5313"/>
    <w:rsid w:val="00671028"/>
    <w:rsid w:val="00BF31DB"/>
    <w:rsid w:val="00C43A5B"/>
    <w:rsid w:val="00ED36F5"/>
    <w:rsid w:val="00FB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0DCCA"/>
  <w15:docId w15:val="{B67D4742-E038-433A-9C6F-038BA78C3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link w:val="a5"/>
    <w:uiPriority w:val="34"/>
    <w:qFormat/>
    <w:rsid w:val="00106375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locked/>
    <w:rsid w:val="004A26A3"/>
  </w:style>
  <w:style w:type="character" w:styleId="a6">
    <w:name w:val="Placeholder Text"/>
    <w:basedOn w:val="a0"/>
    <w:uiPriority w:val="99"/>
    <w:semiHidden/>
    <w:rsid w:val="00E22189"/>
    <w:rPr>
      <w:color w:val="808080"/>
    </w:rPr>
  </w:style>
  <w:style w:type="paragraph" w:styleId="a7">
    <w:name w:val="No Spacing"/>
    <w:uiPriority w:val="1"/>
    <w:qFormat/>
    <w:rsid w:val="00FF1903"/>
    <w:rPr>
      <w:sz w:val="22"/>
      <w:szCs w:val="22"/>
      <w:lang w:val="en-US" w:eastAsia="en-US" w:bidi="en-US"/>
    </w:rPr>
  </w:style>
  <w:style w:type="character" w:styleId="a8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9">
    <w:name w:val="Revision"/>
    <w:hidden/>
    <w:uiPriority w:val="99"/>
    <w:semiHidden/>
    <w:rsid w:val="00AD7380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9fwnlIQN5b00Lker7YTI3l9YZQ==">CgMxLjA4AHIhMVdrMlBIRm9tbHFKRmxRYzc4QXZ0VlVMdzlWM3NvSktY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383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zioc lab3</cp:lastModifiedBy>
  <cp:revision>4</cp:revision>
  <dcterms:created xsi:type="dcterms:W3CDTF">2026-02-24T20:17:00Z</dcterms:created>
  <dcterms:modified xsi:type="dcterms:W3CDTF">2026-02-25T12:06:00Z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