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D210" w14:textId="13AB5E69" w:rsidR="00EC2099" w:rsidRPr="00EC2099" w:rsidRDefault="000D28D4" w:rsidP="003A6FD7">
      <w:pPr>
        <w:spacing w:after="0" w:line="240" w:lineRule="auto"/>
        <w:contextualSpacing/>
        <w:jc w:val="center"/>
      </w:pPr>
      <w:r w:rsidRPr="00F90D44">
        <w:rPr>
          <w:b/>
          <w:bCs/>
        </w:rPr>
        <w:t>Направленная модификация</w:t>
      </w:r>
      <w:r w:rsidR="0054042A" w:rsidRPr="00F90D44">
        <w:rPr>
          <w:b/>
          <w:bCs/>
        </w:rPr>
        <w:t xml:space="preserve"> </w:t>
      </w:r>
      <w:r w:rsidR="00CD6464">
        <w:rPr>
          <w:b/>
          <w:bCs/>
        </w:rPr>
        <w:t>анодного материала на основе смешанного фосфата натрия и хрома-ниобия</w:t>
      </w:r>
    </w:p>
    <w:p w14:paraId="38E20D9F" w14:textId="64254C52" w:rsidR="00EC2099" w:rsidRDefault="00EC2099" w:rsidP="00C80AD6">
      <w:pPr>
        <w:spacing w:after="0" w:line="240" w:lineRule="auto"/>
        <w:ind w:firstLine="709"/>
        <w:contextualSpacing/>
        <w:jc w:val="center"/>
      </w:pPr>
      <w:r>
        <w:rPr>
          <w:b/>
          <w:bCs/>
          <w:i/>
          <w:iCs/>
        </w:rPr>
        <w:t>Безобразова</w:t>
      </w:r>
      <w:r w:rsidRPr="00EC209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Е</w:t>
      </w:r>
      <w:r w:rsidRPr="00EC2099">
        <w:rPr>
          <w:b/>
          <w:bCs/>
          <w:i/>
          <w:iCs/>
        </w:rPr>
        <w:t>.</w:t>
      </w:r>
      <w:r>
        <w:rPr>
          <w:b/>
          <w:bCs/>
          <w:i/>
          <w:iCs/>
        </w:rPr>
        <w:t>П</w:t>
      </w:r>
      <w:r w:rsidRPr="00EC2099">
        <w:rPr>
          <w:b/>
          <w:bCs/>
          <w:i/>
          <w:iCs/>
        </w:rPr>
        <w:t>.</w:t>
      </w:r>
    </w:p>
    <w:p w14:paraId="444422F9" w14:textId="217498BF" w:rsidR="00EC2099" w:rsidRPr="00EC2099" w:rsidRDefault="00EC2099" w:rsidP="00C80AD6">
      <w:pPr>
        <w:spacing w:after="0" w:line="240" w:lineRule="auto"/>
        <w:ind w:firstLine="709"/>
        <w:contextualSpacing/>
        <w:jc w:val="center"/>
      </w:pPr>
      <w:r w:rsidRPr="00EC2099">
        <w:rPr>
          <w:i/>
          <w:iCs/>
        </w:rPr>
        <w:t xml:space="preserve">Студент, </w:t>
      </w:r>
      <w:r w:rsidR="006C011D">
        <w:rPr>
          <w:i/>
          <w:iCs/>
        </w:rPr>
        <w:t>3</w:t>
      </w:r>
      <w:r w:rsidRPr="00EC2099">
        <w:rPr>
          <w:i/>
          <w:iCs/>
        </w:rPr>
        <w:t xml:space="preserve"> курс специалитета</w:t>
      </w:r>
    </w:p>
    <w:p w14:paraId="04FE8DD1" w14:textId="05EDC746" w:rsidR="00EC2099" w:rsidRPr="00EC2099" w:rsidRDefault="00EC2099" w:rsidP="00C80AD6">
      <w:pPr>
        <w:spacing w:after="0" w:line="240" w:lineRule="auto"/>
        <w:ind w:firstLine="709"/>
        <w:contextualSpacing/>
        <w:jc w:val="center"/>
      </w:pPr>
      <w:r w:rsidRPr="00EC2099">
        <w:rPr>
          <w:i/>
          <w:iCs/>
        </w:rPr>
        <w:t>Московский государственный университет имени М.В. Ломоносова,</w:t>
      </w:r>
    </w:p>
    <w:p w14:paraId="0EF910AA" w14:textId="0D917E24" w:rsidR="00EC2099" w:rsidRPr="00CD6464" w:rsidRDefault="00EC2099" w:rsidP="00CD6464">
      <w:pPr>
        <w:spacing w:after="0" w:line="240" w:lineRule="auto"/>
        <w:ind w:firstLine="709"/>
        <w:contextualSpacing/>
        <w:jc w:val="center"/>
      </w:pPr>
      <w:r w:rsidRPr="00EC2099">
        <w:rPr>
          <w:i/>
          <w:iCs/>
        </w:rPr>
        <w:t>химический факультет, Москва, Россия</w:t>
      </w:r>
    </w:p>
    <w:p w14:paraId="5224CDA3" w14:textId="5A593D6D" w:rsidR="00EC2099" w:rsidRPr="00C80AD6" w:rsidRDefault="00EC2099" w:rsidP="00410655">
      <w:pPr>
        <w:spacing w:after="0" w:line="240" w:lineRule="auto"/>
        <w:ind w:firstLine="709"/>
        <w:contextualSpacing/>
        <w:jc w:val="center"/>
        <w:rPr>
          <w:color w:val="000000" w:themeColor="text1"/>
        </w:rPr>
      </w:pPr>
      <w:r w:rsidRPr="00EC2099">
        <w:rPr>
          <w:i/>
          <w:iCs/>
          <w:lang w:val="en-US"/>
        </w:rPr>
        <w:t>E</w:t>
      </w:r>
      <w:r w:rsidRPr="00C80AD6">
        <w:rPr>
          <w:i/>
          <w:iCs/>
        </w:rPr>
        <w:t>-</w:t>
      </w:r>
      <w:r w:rsidRPr="00EC2099">
        <w:rPr>
          <w:i/>
          <w:iCs/>
          <w:lang w:val="en-US"/>
        </w:rPr>
        <w:t>mail</w:t>
      </w:r>
      <w:r w:rsidRPr="00C80AD6">
        <w:rPr>
          <w:i/>
          <w:iCs/>
        </w:rPr>
        <w:t xml:space="preserve">: </w:t>
      </w:r>
      <w:hyperlink r:id="rId6" w:history="1">
        <w:r w:rsidRPr="00C80AD6">
          <w:rPr>
            <w:rStyle w:val="ac"/>
            <w:i/>
            <w:iCs/>
            <w:color w:val="000000" w:themeColor="text1"/>
            <w:lang w:val="en-US"/>
          </w:rPr>
          <w:t>bezobrli</w:t>
        </w:r>
        <w:r w:rsidRPr="00C80AD6">
          <w:rPr>
            <w:rStyle w:val="ac"/>
            <w:i/>
            <w:iCs/>
            <w:color w:val="000000" w:themeColor="text1"/>
          </w:rPr>
          <w:t>@</w:t>
        </w:r>
        <w:r w:rsidRPr="00C80AD6">
          <w:rPr>
            <w:rStyle w:val="ac"/>
            <w:i/>
            <w:iCs/>
            <w:color w:val="000000" w:themeColor="text1"/>
            <w:lang w:val="en-US"/>
          </w:rPr>
          <w:t>gmail</w:t>
        </w:r>
        <w:r w:rsidRPr="00C80AD6">
          <w:rPr>
            <w:rStyle w:val="ac"/>
            <w:i/>
            <w:iCs/>
            <w:color w:val="000000" w:themeColor="text1"/>
          </w:rPr>
          <w:t>.</w:t>
        </w:r>
        <w:r w:rsidRPr="00C80AD6">
          <w:rPr>
            <w:rStyle w:val="ac"/>
            <w:i/>
            <w:iCs/>
            <w:color w:val="000000" w:themeColor="text1"/>
            <w:lang w:val="en-US"/>
          </w:rPr>
          <w:t>com</w:t>
        </w:r>
      </w:hyperlink>
    </w:p>
    <w:p w14:paraId="64878C8B" w14:textId="5DB5F75D" w:rsidR="00AD500B" w:rsidRDefault="00AD500B" w:rsidP="002C5948">
      <w:pPr>
        <w:spacing w:after="0" w:line="240" w:lineRule="auto"/>
        <w:ind w:firstLine="397"/>
        <w:contextualSpacing/>
        <w:jc w:val="both"/>
      </w:pPr>
      <w:r w:rsidRPr="00AD500B">
        <w:t>Дальнейший прогресс в области литий-ионных аккумуляторов, широко востребованных современной энергетикой, сдерживается истощением запасов лития. В связи с этим актуальным направлением становятся натрий-ионные аналоги. Перспективными анодными материалами для них выступают фосфаты ниобия со структурой NASICON [1</w:t>
      </w:r>
      <w:r w:rsidR="00AB37F4" w:rsidRPr="00AB37F4">
        <w:t>,</w:t>
      </w:r>
      <w:r w:rsidRPr="00AD500B">
        <w:t>2], например NaCrNb(PO</w:t>
      </w:r>
      <w:r w:rsidRPr="00AD500B">
        <w:rPr>
          <w:vertAlign w:val="subscript"/>
        </w:rPr>
        <w:t>4</w:t>
      </w:r>
      <w:r w:rsidRPr="00AD500B">
        <w:t>)</w:t>
      </w:r>
      <w:r w:rsidRPr="00AD500B">
        <w:rPr>
          <w:vertAlign w:val="subscript"/>
        </w:rPr>
        <w:t>3</w:t>
      </w:r>
      <w:r w:rsidRPr="00AD500B">
        <w:t>. Интерес к данному соединению обусловлен доступностью и низкой стоимостью его компонентов, относительно низким потенциалом редокс-переходов (Cr</w:t>
      </w:r>
      <w:r w:rsidRPr="00AD500B">
        <w:rPr>
          <w:vertAlign w:val="superscript"/>
        </w:rPr>
        <w:t>3+</w:t>
      </w:r>
      <w:r w:rsidRPr="00AD500B">
        <w:t>/Cr</w:t>
      </w:r>
      <w:r w:rsidRPr="00AD500B">
        <w:rPr>
          <w:vertAlign w:val="superscript"/>
        </w:rPr>
        <w:t>2+</w:t>
      </w:r>
      <w:r w:rsidRPr="00AD500B">
        <w:t xml:space="preserve"> и мультиэлектронного Nb</w:t>
      </w:r>
      <w:r w:rsidRPr="00AD500B">
        <w:rPr>
          <w:vertAlign w:val="superscript"/>
        </w:rPr>
        <w:t>5+</w:t>
      </w:r>
      <w:r w:rsidRPr="00AD500B">
        <w:t>/Nb</w:t>
      </w:r>
      <w:r w:rsidRPr="00AD500B">
        <w:rPr>
          <w:vertAlign w:val="superscript"/>
        </w:rPr>
        <w:t>3+</w:t>
      </w:r>
      <w:r w:rsidRPr="00AD500B">
        <w:t>), а также термодинамической и кинетической стабильностью на воздухе входящих в его состав форм хрома и ниобия, что упрощает синтез.</w:t>
      </w:r>
    </w:p>
    <w:p w14:paraId="5D2616EF" w14:textId="6DBCD732" w:rsidR="00AD500B" w:rsidRDefault="003A6FD7" w:rsidP="002C5948">
      <w:pPr>
        <w:spacing w:after="0" w:line="240" w:lineRule="auto"/>
        <w:ind w:firstLine="397"/>
        <w:contextualSpacing/>
        <w:jc w:val="both"/>
      </w:pPr>
      <w:r w:rsidRPr="00F90D44">
        <w:t>Недостат</w:t>
      </w:r>
      <w:r w:rsidR="00315E18" w:rsidRPr="00F90D44">
        <w:t>ком</w:t>
      </w:r>
      <w:r w:rsidR="00F00F4A" w:rsidRPr="00F90D44">
        <w:t xml:space="preserve"> </w:t>
      </w:r>
      <w:r w:rsidR="00F00F4A" w:rsidRPr="00F90D44">
        <w:rPr>
          <w:lang w:val="en-US"/>
        </w:rPr>
        <w:t>NaCrNb</w:t>
      </w:r>
      <w:r w:rsidR="00F00F4A" w:rsidRPr="00F90D44">
        <w:t>(</w:t>
      </w:r>
      <w:r w:rsidR="00F00F4A" w:rsidRPr="00F90D44">
        <w:rPr>
          <w:lang w:val="en-US"/>
        </w:rPr>
        <w:t>PO</w:t>
      </w:r>
      <w:r w:rsidR="00F00F4A" w:rsidRPr="00F90D44">
        <w:rPr>
          <w:vertAlign w:val="subscript"/>
        </w:rPr>
        <w:t>4</w:t>
      </w:r>
      <w:r w:rsidR="00F00F4A" w:rsidRPr="00F90D44">
        <w:t>)</w:t>
      </w:r>
      <w:r w:rsidR="00F00F4A" w:rsidRPr="00F90D44">
        <w:rPr>
          <w:vertAlign w:val="subscript"/>
        </w:rPr>
        <w:t>3</w:t>
      </w:r>
      <w:r w:rsidR="00F00F4A" w:rsidRPr="00F90D44">
        <w:t xml:space="preserve"> </w:t>
      </w:r>
      <w:r w:rsidR="00315E18" w:rsidRPr="00F90D44">
        <w:t>является</w:t>
      </w:r>
      <w:r w:rsidRPr="00F90D44">
        <w:t xml:space="preserve"> </w:t>
      </w:r>
      <w:r w:rsidR="00315E18" w:rsidRPr="00F90D44">
        <w:t>падение</w:t>
      </w:r>
      <w:r w:rsidR="00F00F4A" w:rsidRPr="00F90D44">
        <w:t xml:space="preserve"> емкости на высоки</w:t>
      </w:r>
      <w:r w:rsidR="00AD500B">
        <w:t xml:space="preserve">х </w:t>
      </w:r>
      <w:r w:rsidR="000D0EE9" w:rsidRPr="00311D7A">
        <w:rPr>
          <w:color w:val="000000" w:themeColor="text1"/>
        </w:rPr>
        <w:t>плотностях тока</w:t>
      </w:r>
      <w:r w:rsidR="00315E18" w:rsidRPr="000D0EE9">
        <w:rPr>
          <w:color w:val="00B050"/>
        </w:rPr>
        <w:t xml:space="preserve"> </w:t>
      </w:r>
      <w:r w:rsidR="00315E18" w:rsidRPr="00F90D44">
        <w:t>вследствие ян-теллеровского</w:t>
      </w:r>
      <w:r w:rsidR="00F00F4A" w:rsidRPr="00F90D44">
        <w:t xml:space="preserve"> искажени</w:t>
      </w:r>
      <w:r w:rsidR="00315E18" w:rsidRPr="00F90D44">
        <w:t>я</w:t>
      </w:r>
      <w:r w:rsidR="00F00F4A" w:rsidRPr="00F90D44">
        <w:t xml:space="preserve"> </w:t>
      </w:r>
      <w:r w:rsidR="004D0028" w:rsidRPr="00F90D44">
        <w:t xml:space="preserve">октаэдров </w:t>
      </w:r>
      <w:r w:rsidR="004D0028" w:rsidRPr="00F90D44">
        <w:rPr>
          <w:lang w:val="en-US"/>
        </w:rPr>
        <w:t>Cr</w:t>
      </w:r>
      <w:r w:rsidR="00AB2BE4" w:rsidRPr="00F90D44">
        <w:rPr>
          <w:vertAlign w:val="superscript"/>
        </w:rPr>
        <w:t>2+</w:t>
      </w:r>
      <w:r w:rsidR="004D0028" w:rsidRPr="00F90D44">
        <w:rPr>
          <w:lang w:val="en-US"/>
        </w:rPr>
        <w:t>O</w:t>
      </w:r>
      <w:r w:rsidR="004D0028" w:rsidRPr="00F90D44">
        <w:rPr>
          <w:vertAlign w:val="subscript"/>
        </w:rPr>
        <w:t>6</w:t>
      </w:r>
      <w:r w:rsidR="00F00F4A" w:rsidRPr="00F90D44">
        <w:t xml:space="preserve">. </w:t>
      </w:r>
      <w:r w:rsidR="007E5500">
        <w:t xml:space="preserve">Для решения этой проблемы проводилось изовалентное замещение хрома на алюминий. </w:t>
      </w:r>
      <w:r w:rsidR="00960E28">
        <w:t xml:space="preserve">По данным электрохимических измерений, снижение гистерезиса потенциала в циклической вольт-амперограмме, наклонный участок вместо платообразного в области перехода </w:t>
      </w:r>
      <w:r w:rsidR="00960E28">
        <w:rPr>
          <w:lang w:val="en-US"/>
        </w:rPr>
        <w:t>Cr</w:t>
      </w:r>
      <w:r w:rsidR="00960E28" w:rsidRPr="00960E28">
        <w:rPr>
          <w:vertAlign w:val="superscript"/>
        </w:rPr>
        <w:t>3+</w:t>
      </w:r>
      <w:r w:rsidR="00960E28" w:rsidRPr="00960E28">
        <w:t>/</w:t>
      </w:r>
      <w:r w:rsidR="00960E28">
        <w:rPr>
          <w:lang w:val="en-US"/>
        </w:rPr>
        <w:t>Cr</w:t>
      </w:r>
      <w:r w:rsidR="00960E28" w:rsidRPr="00960E28">
        <w:rPr>
          <w:vertAlign w:val="superscript"/>
        </w:rPr>
        <w:t xml:space="preserve">2+ </w:t>
      </w:r>
      <w:r w:rsidR="00960E28">
        <w:t xml:space="preserve">на гальваностатических кривых позволяют судить о подавлении эффекта Яна-Теллера и изменении механизма интеркаляции со смешанного на однофазный. </w:t>
      </w:r>
      <w:r w:rsidR="00AD500B" w:rsidRPr="00AD500B">
        <w:t xml:space="preserve">Однако при длительном циклировании после 100 циклов сохранялось 82 % начальной емкости, что показывает невыдающуюся циклическую устойчивость полученного соединения.   При рассмотрении </w:t>
      </w:r>
      <w:r w:rsidR="00AD500B">
        <w:t>и</w:t>
      </w:r>
      <w:r w:rsidR="00AD500B" w:rsidRPr="00AD500B">
        <w:t>ных трехвалентных катионов в качестве  альтернативы Al</w:t>
      </w:r>
      <w:r w:rsidR="00AD500B" w:rsidRPr="00AD500B">
        <w:rPr>
          <w:vertAlign w:val="superscript"/>
        </w:rPr>
        <w:t xml:space="preserve">3+ </w:t>
      </w:r>
      <w:r w:rsidR="00AD500B" w:rsidRPr="00AD500B">
        <w:t>становится понятно , что необходима иная стратегия  по преодолению недостатков NaCrNb(PO</w:t>
      </w:r>
      <w:r w:rsidR="00AD500B" w:rsidRPr="00AD500B">
        <w:rPr>
          <w:vertAlign w:val="subscript"/>
        </w:rPr>
        <w:t>4</w:t>
      </w:r>
      <w:r w:rsidR="00AD500B" w:rsidRPr="00AD500B">
        <w:t>)</w:t>
      </w:r>
      <w:r w:rsidR="00AD500B" w:rsidRPr="00AD500B">
        <w:rPr>
          <w:vertAlign w:val="subscript"/>
        </w:rPr>
        <w:t>3</w:t>
      </w:r>
      <w:r w:rsidR="00AD500B" w:rsidRPr="00AD500B">
        <w:t>: Fe электрохимически активен в выбранном диапазоне потенциалов</w:t>
      </w:r>
      <w:r w:rsidR="009B7051">
        <w:t xml:space="preserve"> с потенциалом высоким для анодного материала</w:t>
      </w:r>
      <w:r w:rsidR="00AD500B" w:rsidRPr="00AD500B">
        <w:t xml:space="preserve">; Sc, Ga, In имеют высокую стоимость, а V требует инертной атмосферы при синтезе. </w:t>
      </w:r>
    </w:p>
    <w:p w14:paraId="49912831" w14:textId="5EFC6D89" w:rsidR="00EC2099" w:rsidRPr="00AD500B" w:rsidRDefault="00AD500B" w:rsidP="002C5948">
      <w:pPr>
        <w:spacing w:after="0" w:line="240" w:lineRule="auto"/>
        <w:ind w:firstLine="397"/>
        <w:contextualSpacing/>
        <w:jc w:val="both"/>
        <w:rPr>
          <w:strike/>
          <w:szCs w:val="32"/>
        </w:rPr>
      </w:pPr>
      <w:r w:rsidRPr="00AD500B">
        <w:t>Эффект Яна-Теллера может подавляться благодаря замещению части Cr на Nb в соединении предполагаемого состава Na</w:t>
      </w:r>
      <w:r w:rsidRPr="00AD500B">
        <w:rPr>
          <w:vertAlign w:val="subscript"/>
        </w:rPr>
        <w:t>1-2x</w:t>
      </w:r>
      <w:r w:rsidRPr="00AD500B">
        <w:t>Cr</w:t>
      </w:r>
      <w:r w:rsidRPr="00AD500B">
        <w:rPr>
          <w:vertAlign w:val="subscript"/>
        </w:rPr>
        <w:t>1-x</w:t>
      </w:r>
      <w:r w:rsidRPr="00AD500B">
        <w:t>Nb</w:t>
      </w:r>
      <w:r w:rsidRPr="00AD500B">
        <w:rPr>
          <w:vertAlign w:val="subscript"/>
        </w:rPr>
        <w:t>1+x</w:t>
      </w:r>
      <w:r w:rsidRPr="00AD500B">
        <w:t>(PO</w:t>
      </w:r>
      <w:r w:rsidRPr="00AD500B">
        <w:rPr>
          <w:vertAlign w:val="subscript"/>
        </w:rPr>
        <w:t>4</w:t>
      </w:r>
      <w:r w:rsidRPr="00AD500B">
        <w:t>)</w:t>
      </w:r>
      <w:r w:rsidRPr="00AD500B">
        <w:rPr>
          <w:vertAlign w:val="subscript"/>
        </w:rPr>
        <w:t>3</w:t>
      </w:r>
      <w:r w:rsidRPr="00AD500B">
        <w:t>, где x=0.2-0.4. Дефицит ионов Na</w:t>
      </w:r>
      <w:r w:rsidRPr="00AD500B">
        <w:rPr>
          <w:vertAlign w:val="superscript"/>
        </w:rPr>
        <w:t>+</w:t>
      </w:r>
      <w:r w:rsidRPr="00AD500B">
        <w:t xml:space="preserve"> в позиции Na1 приводит к активации этой позиции при заряде помимо общего для соединений со структурой NASICON заполнения позиции Na2</w:t>
      </w:r>
      <w:r>
        <w:t xml:space="preserve">. Это обеспечивает высокую </w:t>
      </w:r>
      <w:r w:rsidR="00311D7A">
        <w:t xml:space="preserve">теоретическую </w:t>
      </w:r>
      <w:r>
        <w:t>емкость дефицитного фосфата</w:t>
      </w:r>
      <w:r w:rsidR="00311D7A">
        <w:t>, составляющую 193 мАч</w:t>
      </w:r>
      <w:r w:rsidR="00311D7A" w:rsidRPr="00311D7A">
        <w:t> ·</w:t>
      </w:r>
      <w:r w:rsidR="00311D7A">
        <w:t>г</w:t>
      </w:r>
      <w:r w:rsidR="00311D7A" w:rsidRPr="00311D7A">
        <w:rPr>
          <w:vertAlign w:val="superscript"/>
        </w:rPr>
        <w:t>-1</w:t>
      </w:r>
      <w:r w:rsidR="00311D7A">
        <w:t>. Данные по электрохимическим измерениям</w:t>
      </w:r>
      <w:r w:rsidR="00897380">
        <w:t xml:space="preserve"> </w:t>
      </w:r>
      <w:r w:rsidR="00311D7A">
        <w:t xml:space="preserve">будут представлены в докладе. </w:t>
      </w:r>
    </w:p>
    <w:p w14:paraId="3B4A4D26" w14:textId="197BE8D1" w:rsidR="00C80AD6" w:rsidRPr="00AB37F4" w:rsidRDefault="00796D3A" w:rsidP="00AB37F4">
      <w:pPr>
        <w:spacing w:after="0" w:line="240" w:lineRule="auto"/>
        <w:contextualSpacing/>
        <w:jc w:val="center"/>
        <w:rPr>
          <w:b/>
          <w:bCs/>
          <w:szCs w:val="32"/>
        </w:rPr>
      </w:pPr>
      <w:r w:rsidRPr="00796D3A">
        <w:rPr>
          <w:b/>
          <w:bCs/>
          <w:szCs w:val="32"/>
        </w:rPr>
        <w:t>Л</w:t>
      </w:r>
      <w:r w:rsidR="00D14978" w:rsidRPr="00796D3A">
        <w:rPr>
          <w:b/>
          <w:bCs/>
          <w:szCs w:val="32"/>
        </w:rPr>
        <w:t>итератур</w:t>
      </w:r>
      <w:r w:rsidRPr="00796D3A">
        <w:rPr>
          <w:b/>
          <w:bCs/>
          <w:szCs w:val="32"/>
        </w:rPr>
        <w:t>а</w:t>
      </w:r>
    </w:p>
    <w:p w14:paraId="110BD190" w14:textId="216B85BF" w:rsidR="00F90D44" w:rsidRPr="00AB37F4" w:rsidRDefault="00F90D44" w:rsidP="00F90D44">
      <w:pPr>
        <w:spacing w:after="0" w:line="240" w:lineRule="auto"/>
        <w:contextualSpacing/>
        <w:jc w:val="both"/>
        <w:rPr>
          <w:szCs w:val="32"/>
          <w:lang w:val="en-US"/>
        </w:rPr>
      </w:pPr>
      <w:r w:rsidRPr="00AB37F4">
        <w:rPr>
          <w:szCs w:val="32"/>
          <w:lang w:val="en-US"/>
        </w:rPr>
        <w:t>1.</w:t>
      </w:r>
      <w:r w:rsidR="00AB37F4"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Panin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R</w:t>
      </w:r>
      <w:r w:rsidRPr="00AB37F4">
        <w:rPr>
          <w:szCs w:val="32"/>
          <w:lang w:val="en-US"/>
        </w:rPr>
        <w:t xml:space="preserve">. </w:t>
      </w:r>
      <w:r w:rsidRPr="00F90D44">
        <w:rPr>
          <w:szCs w:val="32"/>
          <w:lang w:val="en-US"/>
        </w:rPr>
        <w:t>V</w:t>
      </w:r>
      <w:r w:rsidRPr="00AB37F4">
        <w:rPr>
          <w:szCs w:val="32"/>
          <w:lang w:val="en-US"/>
        </w:rPr>
        <w:t xml:space="preserve">., </w:t>
      </w:r>
      <w:r w:rsidRPr="00F90D44">
        <w:rPr>
          <w:szCs w:val="32"/>
          <w:lang w:val="en-US"/>
        </w:rPr>
        <w:t>Cherkashchenko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I</w:t>
      </w:r>
      <w:r w:rsidRPr="00AB37F4">
        <w:rPr>
          <w:szCs w:val="32"/>
          <w:lang w:val="en-US"/>
        </w:rPr>
        <w:t xml:space="preserve">. </w:t>
      </w:r>
      <w:r w:rsidRPr="00F90D44">
        <w:rPr>
          <w:szCs w:val="32"/>
          <w:lang w:val="en-US"/>
        </w:rPr>
        <w:t>R</w:t>
      </w:r>
      <w:r w:rsidRPr="00AB37F4">
        <w:rPr>
          <w:szCs w:val="32"/>
          <w:lang w:val="en-US"/>
        </w:rPr>
        <w:t xml:space="preserve">., </w:t>
      </w:r>
      <w:r w:rsidRPr="00F90D44">
        <w:rPr>
          <w:szCs w:val="32"/>
          <w:lang w:val="en-US"/>
        </w:rPr>
        <w:t>Zaitseva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V</w:t>
      </w:r>
      <w:r w:rsidRPr="00AB37F4">
        <w:rPr>
          <w:szCs w:val="32"/>
          <w:lang w:val="en-US"/>
        </w:rPr>
        <w:t xml:space="preserve">. </w:t>
      </w:r>
      <w:r w:rsidRPr="00F90D44">
        <w:rPr>
          <w:szCs w:val="32"/>
          <w:lang w:val="en-US"/>
        </w:rPr>
        <w:t>V</w:t>
      </w:r>
      <w:r w:rsidRPr="00AB37F4">
        <w:rPr>
          <w:szCs w:val="32"/>
          <w:lang w:val="en-US"/>
        </w:rPr>
        <w:t xml:space="preserve">., </w:t>
      </w:r>
      <w:r w:rsidRPr="00F90D44">
        <w:rPr>
          <w:szCs w:val="32"/>
          <w:lang w:val="en-US"/>
        </w:rPr>
        <w:t>Samigullin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R</w:t>
      </w:r>
      <w:r w:rsidRPr="00AB37F4">
        <w:rPr>
          <w:szCs w:val="32"/>
          <w:lang w:val="en-US"/>
        </w:rPr>
        <w:t xml:space="preserve">. </w:t>
      </w:r>
      <w:r w:rsidRPr="00F90D44">
        <w:rPr>
          <w:szCs w:val="32"/>
          <w:lang w:val="en-US"/>
        </w:rPr>
        <w:t>R</w:t>
      </w:r>
      <w:r w:rsidRPr="00AB37F4">
        <w:rPr>
          <w:szCs w:val="32"/>
          <w:lang w:val="en-US"/>
        </w:rPr>
        <w:t xml:space="preserve">., </w:t>
      </w:r>
      <w:r w:rsidRPr="00F90D44">
        <w:rPr>
          <w:szCs w:val="32"/>
          <w:lang w:val="en-US"/>
        </w:rPr>
        <w:t>Zakharkin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M</w:t>
      </w:r>
      <w:r w:rsidRPr="00AB37F4">
        <w:rPr>
          <w:szCs w:val="32"/>
          <w:lang w:val="en-US"/>
        </w:rPr>
        <w:t xml:space="preserve">. </w:t>
      </w:r>
      <w:r w:rsidRPr="00F90D44">
        <w:rPr>
          <w:szCs w:val="32"/>
          <w:lang w:val="en-US"/>
        </w:rPr>
        <w:t>V</w:t>
      </w:r>
      <w:r w:rsidRPr="00AB37F4">
        <w:rPr>
          <w:szCs w:val="32"/>
          <w:lang w:val="en-US"/>
        </w:rPr>
        <w:t xml:space="preserve">., </w:t>
      </w:r>
      <w:r w:rsidRPr="00F90D44">
        <w:rPr>
          <w:szCs w:val="32"/>
          <w:lang w:val="en-US"/>
        </w:rPr>
        <w:t>Novichkov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D</w:t>
      </w:r>
      <w:r w:rsidRPr="00AB37F4">
        <w:rPr>
          <w:szCs w:val="32"/>
          <w:lang w:val="en-US"/>
        </w:rPr>
        <w:t xml:space="preserve">. </w:t>
      </w:r>
      <w:r w:rsidRPr="00F90D44">
        <w:rPr>
          <w:szCs w:val="32"/>
          <w:lang w:val="en-US"/>
        </w:rPr>
        <w:t>A</w:t>
      </w:r>
      <w:r w:rsidRPr="00AB37F4">
        <w:rPr>
          <w:szCs w:val="32"/>
          <w:lang w:val="en-US"/>
        </w:rPr>
        <w:t xml:space="preserve">., </w:t>
      </w:r>
      <w:r w:rsidRPr="00F90D44">
        <w:rPr>
          <w:szCs w:val="32"/>
          <w:lang w:val="en-US"/>
        </w:rPr>
        <w:t>Babkin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A</w:t>
      </w:r>
      <w:r w:rsidRPr="00AB37F4">
        <w:rPr>
          <w:szCs w:val="32"/>
          <w:lang w:val="en-US"/>
        </w:rPr>
        <w:t>.</w:t>
      </w:r>
      <w:r w:rsidRPr="00F90D44">
        <w:rPr>
          <w:szCs w:val="32"/>
          <w:lang w:val="en-US"/>
        </w:rPr>
        <w:t>V</w:t>
      </w:r>
      <w:r w:rsidRPr="00AB37F4">
        <w:rPr>
          <w:szCs w:val="32"/>
          <w:lang w:val="en-US"/>
        </w:rPr>
        <w:t xml:space="preserve">., </w:t>
      </w:r>
      <w:r w:rsidRPr="00F90D44">
        <w:rPr>
          <w:szCs w:val="32"/>
          <w:lang w:val="en-US"/>
        </w:rPr>
        <w:t>Khasanova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N</w:t>
      </w:r>
      <w:r w:rsidRPr="00AB37F4">
        <w:rPr>
          <w:szCs w:val="32"/>
          <w:lang w:val="en-US"/>
        </w:rPr>
        <w:t>.</w:t>
      </w:r>
      <w:r w:rsidRPr="00F90D44">
        <w:rPr>
          <w:szCs w:val="32"/>
          <w:lang w:val="en-US"/>
        </w:rPr>
        <w:t>R</w:t>
      </w:r>
      <w:r w:rsidRPr="00AB37F4">
        <w:rPr>
          <w:szCs w:val="32"/>
          <w:lang w:val="en-US"/>
        </w:rPr>
        <w:t xml:space="preserve">., </w:t>
      </w:r>
      <w:r w:rsidRPr="00F90D44">
        <w:rPr>
          <w:szCs w:val="32"/>
          <w:lang w:val="en-US"/>
        </w:rPr>
        <w:t>Antipov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E</w:t>
      </w:r>
      <w:r w:rsidRPr="00AB37F4">
        <w:rPr>
          <w:szCs w:val="32"/>
          <w:lang w:val="en-US"/>
        </w:rPr>
        <w:t xml:space="preserve">. </w:t>
      </w:r>
      <w:r w:rsidRPr="00F90D44">
        <w:rPr>
          <w:szCs w:val="32"/>
          <w:lang w:val="en-US"/>
        </w:rPr>
        <w:t>V</w:t>
      </w:r>
      <w:r w:rsidRPr="00AB37F4">
        <w:rPr>
          <w:szCs w:val="32"/>
          <w:lang w:val="en-US"/>
        </w:rPr>
        <w:t xml:space="preserve">. </w:t>
      </w:r>
      <w:r w:rsidRPr="00F90D44">
        <w:rPr>
          <w:szCs w:val="32"/>
          <w:lang w:val="en-US"/>
        </w:rPr>
        <w:t>Realizing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Three</w:t>
      </w:r>
      <w:r w:rsidRPr="00AB37F4">
        <w:rPr>
          <w:szCs w:val="32"/>
          <w:lang w:val="en-US"/>
        </w:rPr>
        <w:t>-</w:t>
      </w:r>
      <w:r w:rsidRPr="00F90D44">
        <w:rPr>
          <w:szCs w:val="32"/>
          <w:lang w:val="en-US"/>
        </w:rPr>
        <w:t>Electron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Redox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Reactions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in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NASICON</w:t>
      </w:r>
      <w:r w:rsidRPr="00AB37F4">
        <w:rPr>
          <w:szCs w:val="32"/>
          <w:lang w:val="en-US"/>
        </w:rPr>
        <w:t>-</w:t>
      </w:r>
      <w:r w:rsidRPr="00F90D44">
        <w:rPr>
          <w:szCs w:val="32"/>
          <w:lang w:val="en-US"/>
        </w:rPr>
        <w:t>Type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NaCrNb</w:t>
      </w:r>
      <w:r w:rsidRPr="00AB37F4">
        <w:rPr>
          <w:szCs w:val="32"/>
          <w:lang w:val="en-US"/>
        </w:rPr>
        <w:t>(</w:t>
      </w:r>
      <w:r w:rsidRPr="00F90D44">
        <w:rPr>
          <w:szCs w:val="32"/>
          <w:lang w:val="en-US"/>
        </w:rPr>
        <w:t>PO</w:t>
      </w:r>
      <w:r w:rsidRPr="00AB37F4">
        <w:rPr>
          <w:szCs w:val="32"/>
          <w:vertAlign w:val="subscript"/>
          <w:lang w:val="en-US"/>
        </w:rPr>
        <w:t>4</w:t>
      </w:r>
      <w:r w:rsidRPr="00AB37F4">
        <w:rPr>
          <w:szCs w:val="32"/>
          <w:lang w:val="en-US"/>
        </w:rPr>
        <w:t>)</w:t>
      </w:r>
      <w:r w:rsidRPr="00AB37F4">
        <w:rPr>
          <w:szCs w:val="32"/>
          <w:vertAlign w:val="subscript"/>
          <w:lang w:val="en-US"/>
        </w:rPr>
        <w:t>3</w:t>
      </w:r>
      <w:r w:rsidRPr="00F90D44">
        <w:rPr>
          <w:szCs w:val="32"/>
          <w:lang w:val="en-US"/>
        </w:rPr>
        <w:t> for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Sodium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Ion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Battery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Applications</w:t>
      </w:r>
      <w:r w:rsidRPr="00AB37F4">
        <w:rPr>
          <w:szCs w:val="32"/>
          <w:lang w:val="en-US"/>
        </w:rPr>
        <w:t xml:space="preserve"> // </w:t>
      </w:r>
      <w:r w:rsidRPr="00F90D44">
        <w:rPr>
          <w:szCs w:val="32"/>
          <w:lang w:val="en-US"/>
        </w:rPr>
        <w:t>Chem</w:t>
      </w:r>
      <w:r w:rsidRPr="00AB37F4">
        <w:rPr>
          <w:szCs w:val="32"/>
          <w:lang w:val="en-US"/>
        </w:rPr>
        <w:t xml:space="preserve">. </w:t>
      </w:r>
      <w:r w:rsidRPr="00F90D44">
        <w:rPr>
          <w:szCs w:val="32"/>
          <w:lang w:val="en-US"/>
        </w:rPr>
        <w:t>Mat</w:t>
      </w:r>
      <w:r w:rsidRPr="00AB37F4">
        <w:rPr>
          <w:szCs w:val="32"/>
          <w:lang w:val="en-US"/>
        </w:rPr>
        <w:t>. 2024</w:t>
      </w:r>
      <w:r w:rsidR="00AB37F4">
        <w:rPr>
          <w:szCs w:val="32"/>
          <w:lang w:val="en-US"/>
        </w:rPr>
        <w:t>.</w:t>
      </w:r>
      <w:r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Vol</w:t>
      </w:r>
      <w:r w:rsidRPr="00AB37F4">
        <w:rPr>
          <w:szCs w:val="32"/>
          <w:lang w:val="en-US"/>
        </w:rPr>
        <w:t xml:space="preserve">. 36, </w:t>
      </w:r>
      <w:r w:rsidRPr="00F90D44">
        <w:rPr>
          <w:szCs w:val="32"/>
          <w:lang w:val="en-US"/>
        </w:rPr>
        <w:t>P</w:t>
      </w:r>
      <w:r w:rsidRPr="00AB37F4">
        <w:rPr>
          <w:szCs w:val="32"/>
          <w:lang w:val="en-US"/>
        </w:rPr>
        <w:t>. 6902-6911.</w:t>
      </w:r>
    </w:p>
    <w:p w14:paraId="6646D1D5" w14:textId="33D37915" w:rsidR="00F00F4A" w:rsidRPr="008546D7" w:rsidRDefault="00F90D44" w:rsidP="00AB37F4">
      <w:pPr>
        <w:spacing w:after="0" w:line="240" w:lineRule="auto"/>
        <w:contextualSpacing/>
        <w:jc w:val="both"/>
        <w:rPr>
          <w:szCs w:val="32"/>
          <w:lang w:val="en-US"/>
        </w:rPr>
      </w:pPr>
      <w:r w:rsidRPr="00F90D44">
        <w:rPr>
          <w:szCs w:val="32"/>
          <w:lang w:val="en-US"/>
        </w:rPr>
        <w:t>2.</w:t>
      </w:r>
      <w:r w:rsidR="00AB37F4" w:rsidRPr="00AB37F4">
        <w:rPr>
          <w:szCs w:val="32"/>
          <w:lang w:val="en-US"/>
        </w:rPr>
        <w:t xml:space="preserve"> </w:t>
      </w:r>
      <w:r w:rsidRPr="00F90D44">
        <w:rPr>
          <w:szCs w:val="32"/>
          <w:lang w:val="en-US"/>
        </w:rPr>
        <w:t>Cherkashchenko I. R., Panin R.V., Babkin A.V., Novichkov D. A., Antipov E. V., Khasanova N.R. NaAlNb(PO</w:t>
      </w:r>
      <w:r w:rsidRPr="00F90D44">
        <w:rPr>
          <w:szCs w:val="32"/>
          <w:vertAlign w:val="subscript"/>
          <w:lang w:val="en-US"/>
        </w:rPr>
        <w:t>4</w:t>
      </w:r>
      <w:r w:rsidRPr="00F90D44">
        <w:rPr>
          <w:szCs w:val="32"/>
          <w:lang w:val="en-US"/>
        </w:rPr>
        <w:t>)</w:t>
      </w:r>
      <w:r w:rsidRPr="00F90D44">
        <w:rPr>
          <w:szCs w:val="32"/>
          <w:vertAlign w:val="subscript"/>
          <w:lang w:val="en-US"/>
        </w:rPr>
        <w:t>3</w:t>
      </w:r>
      <w:r w:rsidRPr="00F90D44">
        <w:rPr>
          <w:szCs w:val="32"/>
          <w:lang w:val="en-US"/>
        </w:rPr>
        <w:t> NASICON-type phosphate with the Nb</w:t>
      </w:r>
      <w:r w:rsidRPr="00F90D44">
        <w:rPr>
          <w:szCs w:val="32"/>
          <w:vertAlign w:val="superscript"/>
          <w:lang w:val="en-US"/>
        </w:rPr>
        <w:t>5+</w:t>
      </w:r>
      <w:r w:rsidRPr="00F90D44">
        <w:rPr>
          <w:szCs w:val="32"/>
          <w:lang w:val="en-US"/>
        </w:rPr>
        <w:t>/Nb</w:t>
      </w:r>
      <w:r w:rsidRPr="00F90D44">
        <w:rPr>
          <w:szCs w:val="32"/>
          <w:vertAlign w:val="superscript"/>
          <w:lang w:val="en-US"/>
        </w:rPr>
        <w:t>4+</w:t>
      </w:r>
      <w:r w:rsidRPr="00F90D44">
        <w:rPr>
          <w:szCs w:val="32"/>
          <w:lang w:val="en-US"/>
        </w:rPr>
        <w:t>/Nb</w:t>
      </w:r>
      <w:r w:rsidRPr="00F90D44">
        <w:rPr>
          <w:szCs w:val="32"/>
          <w:vertAlign w:val="superscript"/>
          <w:lang w:val="en-US"/>
        </w:rPr>
        <w:t>3+ </w:t>
      </w:r>
      <w:r w:rsidRPr="00F90D44">
        <w:rPr>
          <w:szCs w:val="32"/>
          <w:lang w:val="en-US"/>
        </w:rPr>
        <w:t>multielectron redox activity on sodium intercalation // Mend. Comm.</w:t>
      </w:r>
      <w:r w:rsidR="00AB37F4">
        <w:rPr>
          <w:szCs w:val="32"/>
        </w:rPr>
        <w:t xml:space="preserve"> 2025. </w:t>
      </w:r>
      <w:r w:rsidR="00AB37F4">
        <w:rPr>
          <w:szCs w:val="32"/>
          <w:lang w:val="en-US"/>
        </w:rPr>
        <w:t xml:space="preserve">Vol. 35, </w:t>
      </w:r>
      <w:r w:rsidR="00AB37F4">
        <w:rPr>
          <w:szCs w:val="32"/>
        </w:rPr>
        <w:t>№4</w:t>
      </w:r>
      <w:r w:rsidR="00AB37F4">
        <w:rPr>
          <w:szCs w:val="32"/>
          <w:lang w:val="en-US"/>
        </w:rPr>
        <w:t>. P. 393-395.</w:t>
      </w:r>
    </w:p>
    <w:sectPr w:rsidR="00F00F4A" w:rsidRPr="008546D7" w:rsidSect="00FC5A44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128"/>
    <w:multiLevelType w:val="hybridMultilevel"/>
    <w:tmpl w:val="36D4E7AE"/>
    <w:lvl w:ilvl="0" w:tplc="0D3AE6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9F7142"/>
    <w:multiLevelType w:val="hybridMultilevel"/>
    <w:tmpl w:val="DC4E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637486">
    <w:abstractNumId w:val="1"/>
  </w:num>
  <w:num w:numId="2" w16cid:durableId="153769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D"/>
    <w:rsid w:val="00061AD3"/>
    <w:rsid w:val="00065669"/>
    <w:rsid w:val="000D0EE9"/>
    <w:rsid w:val="000D28D4"/>
    <w:rsid w:val="000D73FD"/>
    <w:rsid w:val="00104E63"/>
    <w:rsid w:val="001101E6"/>
    <w:rsid w:val="001422F4"/>
    <w:rsid w:val="00193E3E"/>
    <w:rsid w:val="001B0EBE"/>
    <w:rsid w:val="00275AD2"/>
    <w:rsid w:val="00284D9E"/>
    <w:rsid w:val="002C4567"/>
    <w:rsid w:val="002C5948"/>
    <w:rsid w:val="003003D8"/>
    <w:rsid w:val="00311D7A"/>
    <w:rsid w:val="0031504C"/>
    <w:rsid w:val="00315E18"/>
    <w:rsid w:val="003662CB"/>
    <w:rsid w:val="00394CB9"/>
    <w:rsid w:val="003A6FD7"/>
    <w:rsid w:val="003B2730"/>
    <w:rsid w:val="003D0DB3"/>
    <w:rsid w:val="003E29A3"/>
    <w:rsid w:val="00405CB7"/>
    <w:rsid w:val="00410655"/>
    <w:rsid w:val="004122D6"/>
    <w:rsid w:val="0043622D"/>
    <w:rsid w:val="004D0028"/>
    <w:rsid w:val="0054042A"/>
    <w:rsid w:val="005700F8"/>
    <w:rsid w:val="00612115"/>
    <w:rsid w:val="00633D8A"/>
    <w:rsid w:val="006C011D"/>
    <w:rsid w:val="006C0B77"/>
    <w:rsid w:val="006D0BC5"/>
    <w:rsid w:val="00730858"/>
    <w:rsid w:val="00796D3A"/>
    <w:rsid w:val="007E5500"/>
    <w:rsid w:val="008242FF"/>
    <w:rsid w:val="008546D7"/>
    <w:rsid w:val="00870751"/>
    <w:rsid w:val="008818DB"/>
    <w:rsid w:val="00897380"/>
    <w:rsid w:val="00922C48"/>
    <w:rsid w:val="00960E28"/>
    <w:rsid w:val="00991A7B"/>
    <w:rsid w:val="009B7051"/>
    <w:rsid w:val="00A329E7"/>
    <w:rsid w:val="00A66C74"/>
    <w:rsid w:val="00AB2BE4"/>
    <w:rsid w:val="00AB37F4"/>
    <w:rsid w:val="00AD500B"/>
    <w:rsid w:val="00B02003"/>
    <w:rsid w:val="00B24ED1"/>
    <w:rsid w:val="00B47D85"/>
    <w:rsid w:val="00B71DDB"/>
    <w:rsid w:val="00B81EFB"/>
    <w:rsid w:val="00B915B7"/>
    <w:rsid w:val="00BB73E0"/>
    <w:rsid w:val="00BD6D92"/>
    <w:rsid w:val="00C57C91"/>
    <w:rsid w:val="00C80AD6"/>
    <w:rsid w:val="00CC139E"/>
    <w:rsid w:val="00CD6464"/>
    <w:rsid w:val="00D02915"/>
    <w:rsid w:val="00D14978"/>
    <w:rsid w:val="00D24BDC"/>
    <w:rsid w:val="00DB53EB"/>
    <w:rsid w:val="00DC6AA7"/>
    <w:rsid w:val="00E30457"/>
    <w:rsid w:val="00E37150"/>
    <w:rsid w:val="00E92AB1"/>
    <w:rsid w:val="00EA59DF"/>
    <w:rsid w:val="00EC2099"/>
    <w:rsid w:val="00EE4070"/>
    <w:rsid w:val="00F00565"/>
    <w:rsid w:val="00F00F4A"/>
    <w:rsid w:val="00F12C76"/>
    <w:rsid w:val="00F4610E"/>
    <w:rsid w:val="00F658F9"/>
    <w:rsid w:val="00F90D44"/>
    <w:rsid w:val="00FB1CCF"/>
    <w:rsid w:val="00FC5A44"/>
    <w:rsid w:val="00FD3421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FE5E"/>
  <w15:chartTrackingRefBased/>
  <w15:docId w15:val="{495BC63B-790F-4324-9E02-99132323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4A"/>
    <w:rPr>
      <w:rFonts w:ascii="Times New Roman" w:hAnsi="Times New Roman" w:cs="Times New Roman"/>
      <w:noProof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6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2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2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2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2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2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2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2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22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362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3622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3622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3622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3622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3622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3622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3622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36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62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362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622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3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622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362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62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622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3622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209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2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zobr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6E3B-11D4-48F2-824F-1E30FAF7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Andrey Dobrovolskii</cp:lastModifiedBy>
  <cp:revision>6</cp:revision>
  <dcterms:created xsi:type="dcterms:W3CDTF">2026-02-27T19:29:00Z</dcterms:created>
  <dcterms:modified xsi:type="dcterms:W3CDTF">2026-03-17T09:48:00Z</dcterms:modified>
</cp:coreProperties>
</file>