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1AA03" w14:textId="45BE27FB" w:rsidR="00E43B59" w:rsidRPr="00E10D72" w:rsidRDefault="00E43B59" w:rsidP="00E43B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E43B59">
        <w:rPr>
          <w:b/>
          <w:color w:val="000000"/>
        </w:rPr>
        <w:t xml:space="preserve">Синтез и исследование свойств </w:t>
      </w:r>
      <w:r w:rsidR="00E10D72">
        <w:rPr>
          <w:b/>
          <w:color w:val="000000"/>
        </w:rPr>
        <w:t xml:space="preserve">композитов состава </w:t>
      </w:r>
      <w:r w:rsidRPr="00E43B59">
        <w:rPr>
          <w:b/>
          <w:color w:val="000000"/>
        </w:rPr>
        <w:t>LaFeO</w:t>
      </w:r>
      <w:r w:rsidRPr="00E43B59">
        <w:rPr>
          <w:b/>
          <w:color w:val="000000"/>
          <w:vertAlign w:val="subscript"/>
        </w:rPr>
        <w:t>3</w:t>
      </w:r>
      <w:r w:rsidR="00E10D72">
        <w:rPr>
          <w:b/>
          <w:color w:val="000000"/>
        </w:rPr>
        <w:t>/</w:t>
      </w:r>
      <w:r w:rsidR="00E10D72">
        <w:rPr>
          <w:b/>
          <w:color w:val="000000"/>
          <w:lang w:val="en-US"/>
        </w:rPr>
        <w:t>ZnO</w:t>
      </w:r>
    </w:p>
    <w:p w14:paraId="7773F214" w14:textId="503DB18F" w:rsidR="00130241" w:rsidRDefault="00E43B59" w:rsidP="00E43B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43B59">
        <w:rPr>
          <w:b/>
          <w:color w:val="000000"/>
        </w:rPr>
        <w:t>как материал</w:t>
      </w:r>
      <w:r w:rsidR="00E10D72">
        <w:rPr>
          <w:b/>
          <w:color w:val="000000"/>
        </w:rPr>
        <w:t>ов</w:t>
      </w:r>
      <w:r w:rsidRPr="00E43B59">
        <w:rPr>
          <w:b/>
          <w:color w:val="000000"/>
        </w:rPr>
        <w:t xml:space="preserve"> для газовых сенсоров</w:t>
      </w:r>
    </w:p>
    <w:p w14:paraId="361AE3ED" w14:textId="77777777" w:rsidR="00130241" w:rsidRDefault="00BA33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Малинин Н.М.</w:t>
      </w:r>
    </w:p>
    <w:p w14:paraId="40A6BBE9" w14:textId="65398C8B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E10D72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E10D72">
        <w:rPr>
          <w:i/>
          <w:color w:val="000000"/>
        </w:rPr>
        <w:t>магистратуры</w:t>
      </w:r>
    </w:p>
    <w:p w14:paraId="5783B80E" w14:textId="77777777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7338C5D4" w14:textId="77777777" w:rsidR="00130241" w:rsidRPr="00391C38" w:rsidRDefault="00BA33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</w:t>
      </w:r>
      <w:r w:rsidR="00EB1F49">
        <w:rPr>
          <w:i/>
          <w:color w:val="000000"/>
        </w:rPr>
        <w:t>акультет</w:t>
      </w:r>
      <w:r>
        <w:rPr>
          <w:i/>
          <w:color w:val="000000"/>
        </w:rPr>
        <w:t xml:space="preserve"> наук о материалах</w:t>
      </w:r>
      <w:r w:rsidR="00EB1F49">
        <w:rPr>
          <w:i/>
          <w:color w:val="000000"/>
        </w:rPr>
        <w:t>, Москва, Россия</w:t>
      </w:r>
    </w:p>
    <w:p w14:paraId="640A4090" w14:textId="77777777" w:rsidR="00130241" w:rsidRPr="009B0FB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A333F">
        <w:rPr>
          <w:i/>
          <w:color w:val="000000"/>
          <w:lang w:val="en-US"/>
        </w:rPr>
        <w:t>E</w:t>
      </w:r>
      <w:r w:rsidR="003B76D6" w:rsidRPr="009B0FBC">
        <w:rPr>
          <w:i/>
          <w:color w:val="000000"/>
        </w:rPr>
        <w:t>-</w:t>
      </w:r>
      <w:r w:rsidRPr="00BA333F">
        <w:rPr>
          <w:i/>
          <w:color w:val="000000"/>
          <w:lang w:val="en-US"/>
        </w:rPr>
        <w:t>mail</w:t>
      </w:r>
      <w:r w:rsidRPr="009B0FBC">
        <w:rPr>
          <w:i/>
          <w:color w:val="000000"/>
        </w:rPr>
        <w:t xml:space="preserve">: </w:t>
      </w:r>
      <w:proofErr w:type="spellStart"/>
      <w:r w:rsidR="00BA333F" w:rsidRPr="00BA333F">
        <w:rPr>
          <w:i/>
          <w:color w:val="000000"/>
          <w:u w:val="single"/>
          <w:lang w:val="en-US"/>
        </w:rPr>
        <w:t>malinin</w:t>
      </w:r>
      <w:proofErr w:type="spellEnd"/>
      <w:r w:rsidR="00BA333F" w:rsidRPr="009B0FBC">
        <w:rPr>
          <w:i/>
          <w:color w:val="000000"/>
          <w:u w:val="single"/>
        </w:rPr>
        <w:t>2123@</w:t>
      </w:r>
      <w:proofErr w:type="spellStart"/>
      <w:r w:rsidR="00BA333F">
        <w:rPr>
          <w:i/>
          <w:color w:val="000000"/>
          <w:u w:val="single"/>
          <w:lang w:val="en-US"/>
        </w:rPr>
        <w:t>gmail</w:t>
      </w:r>
      <w:proofErr w:type="spellEnd"/>
      <w:r w:rsidR="00BA333F" w:rsidRPr="009B0FBC">
        <w:rPr>
          <w:i/>
          <w:color w:val="000000"/>
          <w:u w:val="single"/>
        </w:rPr>
        <w:t>.</w:t>
      </w:r>
      <w:r w:rsidR="00BA333F">
        <w:rPr>
          <w:i/>
          <w:color w:val="000000"/>
          <w:u w:val="single"/>
          <w:lang w:val="en-US"/>
        </w:rPr>
        <w:t>com</w:t>
      </w:r>
    </w:p>
    <w:p w14:paraId="4D5A30A8" w14:textId="2BCD9B56" w:rsidR="00566444" w:rsidRDefault="009B0FBC" w:rsidP="009B0F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spacing w:val="-2"/>
        </w:rPr>
      </w:pPr>
      <w:r w:rsidRPr="002216DB">
        <w:rPr>
          <w:color w:val="000000"/>
          <w:spacing w:val="-2"/>
        </w:rPr>
        <w:t xml:space="preserve">В последнее время в качестве газовых сенсоров </w:t>
      </w:r>
      <w:r w:rsidR="00566444">
        <w:rPr>
          <w:color w:val="000000"/>
          <w:spacing w:val="-2"/>
        </w:rPr>
        <w:t xml:space="preserve">все </w:t>
      </w:r>
      <w:r w:rsidRPr="002216DB">
        <w:rPr>
          <w:color w:val="000000"/>
          <w:spacing w:val="-2"/>
        </w:rPr>
        <w:t>больше внимани</w:t>
      </w:r>
      <w:r w:rsidR="00566444">
        <w:rPr>
          <w:color w:val="000000"/>
          <w:spacing w:val="-2"/>
        </w:rPr>
        <w:t>я</w:t>
      </w:r>
      <w:r w:rsidRPr="002216DB">
        <w:rPr>
          <w:color w:val="000000"/>
          <w:spacing w:val="-2"/>
        </w:rPr>
        <w:t xml:space="preserve"> уделяется </w:t>
      </w:r>
      <w:r w:rsidR="00566444">
        <w:rPr>
          <w:color w:val="000000"/>
          <w:spacing w:val="-2"/>
        </w:rPr>
        <w:t xml:space="preserve">композитным материалам, преимуществом которых перед индивидуальными веществами </w:t>
      </w:r>
      <w:r w:rsidR="00566444" w:rsidRPr="00566444">
        <w:rPr>
          <w:color w:val="000000"/>
          <w:spacing w:val="-2"/>
        </w:rPr>
        <w:t>состоит в возможности целенаправленного изменения химических, электрофизических и сенсорных свойств соединений, что позволяет добиваться как улучшения чувствительности, селективности и стабильности сенсоров, так и повышения их быстродействия.</w:t>
      </w:r>
      <w:r w:rsidR="00566444">
        <w:rPr>
          <w:color w:val="000000"/>
          <w:spacing w:val="-2"/>
        </w:rPr>
        <w:t xml:space="preserve"> Особый интерес при этом представляют материалы </w:t>
      </w:r>
      <w:r w:rsidR="00566444">
        <w:t xml:space="preserve">состава </w:t>
      </w:r>
      <w:proofErr w:type="spellStart"/>
      <w:r w:rsidR="00566444" w:rsidRPr="009D5EFE">
        <w:rPr>
          <w:lang w:val="en-US"/>
        </w:rPr>
        <w:t>LaFeO</w:t>
      </w:r>
      <w:proofErr w:type="spellEnd"/>
      <w:r w:rsidR="00566444" w:rsidRPr="009D5EFE">
        <w:rPr>
          <w:vertAlign w:val="subscript"/>
        </w:rPr>
        <w:t>3</w:t>
      </w:r>
      <w:r w:rsidR="00566444" w:rsidRPr="009D5EFE">
        <w:t>/</w:t>
      </w:r>
      <w:proofErr w:type="spellStart"/>
      <w:r w:rsidR="00566444" w:rsidRPr="009D5EFE">
        <w:rPr>
          <w:lang w:val="en-US"/>
        </w:rPr>
        <w:t>MO</w:t>
      </w:r>
      <w:r w:rsidR="00566444" w:rsidRPr="009D5EFE">
        <w:rPr>
          <w:vertAlign w:val="subscript"/>
          <w:lang w:val="en-US"/>
        </w:rPr>
        <w:t>x</w:t>
      </w:r>
      <w:proofErr w:type="spellEnd"/>
      <w:r w:rsidR="00566444" w:rsidRPr="009D5EFE">
        <w:t xml:space="preserve"> (</w:t>
      </w:r>
      <w:proofErr w:type="spellStart"/>
      <w:r w:rsidR="00566444" w:rsidRPr="009D5EFE">
        <w:rPr>
          <w:lang w:val="en-US"/>
        </w:rPr>
        <w:t>MO</w:t>
      </w:r>
      <w:r w:rsidR="00566444" w:rsidRPr="009D5EFE">
        <w:rPr>
          <w:vertAlign w:val="subscript"/>
          <w:lang w:val="en-US"/>
        </w:rPr>
        <w:t>x</w:t>
      </w:r>
      <w:proofErr w:type="spellEnd"/>
      <w:r w:rsidR="00566444" w:rsidRPr="009D5EFE">
        <w:t xml:space="preserve"> = </w:t>
      </w:r>
      <w:proofErr w:type="spellStart"/>
      <w:r w:rsidR="00566444" w:rsidRPr="009D5EFE">
        <w:rPr>
          <w:lang w:val="en-US"/>
        </w:rPr>
        <w:t>ZnO</w:t>
      </w:r>
      <w:proofErr w:type="spellEnd"/>
      <w:r w:rsidR="00566444" w:rsidRPr="009D5EFE">
        <w:t xml:space="preserve">, </w:t>
      </w:r>
      <w:proofErr w:type="spellStart"/>
      <w:r w:rsidR="00566444" w:rsidRPr="009D5EFE">
        <w:rPr>
          <w:lang w:val="en-US"/>
        </w:rPr>
        <w:t>SnO</w:t>
      </w:r>
      <w:proofErr w:type="spellEnd"/>
      <w:r w:rsidR="00566444" w:rsidRPr="009D5EFE">
        <w:rPr>
          <w:vertAlign w:val="subscript"/>
        </w:rPr>
        <w:t>2</w:t>
      </w:r>
      <w:r w:rsidR="00566444" w:rsidRPr="009D5EFE">
        <w:t xml:space="preserve">, </w:t>
      </w:r>
      <w:proofErr w:type="spellStart"/>
      <w:r w:rsidR="00566444" w:rsidRPr="009D5EFE">
        <w:rPr>
          <w:lang w:val="en-US"/>
        </w:rPr>
        <w:t>TiO</w:t>
      </w:r>
      <w:proofErr w:type="spellEnd"/>
      <w:r w:rsidR="00566444" w:rsidRPr="009D5EFE">
        <w:rPr>
          <w:vertAlign w:val="subscript"/>
        </w:rPr>
        <w:t>2</w:t>
      </w:r>
      <w:r w:rsidR="00566444" w:rsidRPr="009D5EFE">
        <w:t xml:space="preserve">, </w:t>
      </w:r>
      <w:r w:rsidR="00566444" w:rsidRPr="009D5EFE">
        <w:rPr>
          <w:lang w:val="en-US"/>
        </w:rPr>
        <w:t>WO</w:t>
      </w:r>
      <w:r w:rsidR="00566444" w:rsidRPr="009D5EFE">
        <w:rPr>
          <w:vertAlign w:val="subscript"/>
        </w:rPr>
        <w:t>3</w:t>
      </w:r>
      <w:r w:rsidR="00566444" w:rsidRPr="009D5EFE">
        <w:t xml:space="preserve">, </w:t>
      </w:r>
      <w:proofErr w:type="spellStart"/>
      <w:r w:rsidR="00566444" w:rsidRPr="009D5EFE">
        <w:rPr>
          <w:lang w:val="en-US"/>
        </w:rPr>
        <w:t>CuO</w:t>
      </w:r>
      <w:proofErr w:type="spellEnd"/>
      <w:r w:rsidR="00566444" w:rsidRPr="009D5EFE">
        <w:t xml:space="preserve"> и др</w:t>
      </w:r>
      <w:r w:rsidR="00566444">
        <w:t>.</w:t>
      </w:r>
      <w:r w:rsidR="00566444" w:rsidRPr="009D5EFE">
        <w:t>)</w:t>
      </w:r>
      <w:r w:rsidR="00566444">
        <w:t xml:space="preserve">, позволяющие </w:t>
      </w:r>
      <w:r w:rsidR="00B509D1">
        <w:t xml:space="preserve">использовать гетероконтакт двух материалов для улучшения характеристик сенсора и </w:t>
      </w:r>
      <w:r w:rsidR="00566444">
        <w:t xml:space="preserve">сочетать достоинства обоих оксидов.  </w:t>
      </w:r>
    </w:p>
    <w:p w14:paraId="71E9CC2E" w14:textId="65583ACE" w:rsidR="009B0FBC" w:rsidRPr="002216DB" w:rsidRDefault="00B509D1" w:rsidP="00B509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Композитные волокна состава </w:t>
      </w:r>
      <w:r w:rsidRPr="009D5EFE">
        <w:rPr>
          <w:lang w:val="en-US"/>
        </w:rPr>
        <w:t>LaFeO</w:t>
      </w:r>
      <w:r w:rsidRPr="009D5EFE">
        <w:rPr>
          <w:vertAlign w:val="subscript"/>
        </w:rPr>
        <w:t>3</w:t>
      </w:r>
      <w:r w:rsidRPr="009D5EFE">
        <w:t>/</w:t>
      </w:r>
      <w:r w:rsidRPr="009D5EFE">
        <w:rPr>
          <w:lang w:val="en-US"/>
        </w:rPr>
        <w:t>ZnO</w:t>
      </w:r>
      <w:r>
        <w:t xml:space="preserve"> (1.6, 5.1, 13 мол. % </w:t>
      </w:r>
      <w:r>
        <w:rPr>
          <w:lang w:val="en-US"/>
        </w:rPr>
        <w:t>ZnO</w:t>
      </w:r>
      <w:r w:rsidRPr="0072125B">
        <w:t xml:space="preserve"> </w:t>
      </w:r>
      <w:r>
        <w:t>согласно данным РФлА) были получены методом параллельного электроспиннинга двух прекурсорсодержащих полимерных растворов на вращающийся коллектор с использованием двух независимых источников высоковольтного напряжения и двухканального шприцевого толкателя</w:t>
      </w:r>
      <w:r w:rsidRPr="0072125B">
        <w:t>.</w:t>
      </w:r>
      <w:r>
        <w:rPr>
          <w:color w:val="000000"/>
          <w:spacing w:val="-2"/>
        </w:rPr>
        <w:t xml:space="preserve"> </w:t>
      </w:r>
      <w:r w:rsidR="00D1158F" w:rsidRPr="002216DB">
        <w:rPr>
          <w:color w:val="000000"/>
          <w:spacing w:val="-2"/>
        </w:rPr>
        <w:t xml:space="preserve">Режим </w:t>
      </w:r>
      <w:r>
        <w:rPr>
          <w:color w:val="000000"/>
          <w:spacing w:val="-2"/>
        </w:rPr>
        <w:t xml:space="preserve">последующей </w:t>
      </w:r>
      <w:r w:rsidR="00D1158F" w:rsidRPr="002216DB">
        <w:rPr>
          <w:color w:val="000000"/>
          <w:spacing w:val="-2"/>
        </w:rPr>
        <w:t>термообработки подбирался на основе данных</w:t>
      </w:r>
      <w:r w:rsidR="00AD6501">
        <w:rPr>
          <w:color w:val="000000"/>
          <w:spacing w:val="-2"/>
        </w:rPr>
        <w:t>,</w:t>
      </w:r>
      <w:r w:rsidR="00D1158F" w:rsidRPr="002216DB">
        <w:rPr>
          <w:color w:val="000000"/>
          <w:spacing w:val="-2"/>
        </w:rPr>
        <w:t xml:space="preserve"> полученных для образцов на основе чистого </w:t>
      </w:r>
      <w:r w:rsidR="00D1158F" w:rsidRPr="002216DB">
        <w:rPr>
          <w:color w:val="000000"/>
          <w:spacing w:val="-2"/>
          <w:lang w:val="en-US"/>
        </w:rPr>
        <w:t>LaFeO</w:t>
      </w:r>
      <w:r w:rsidR="00D1158F" w:rsidRPr="002216DB">
        <w:rPr>
          <w:color w:val="000000"/>
          <w:spacing w:val="-2"/>
          <w:vertAlign w:val="subscript"/>
        </w:rPr>
        <w:t>3</w:t>
      </w:r>
      <w:r w:rsidR="00D1158F" w:rsidRPr="002216DB">
        <w:rPr>
          <w:color w:val="000000"/>
          <w:spacing w:val="-2"/>
        </w:rPr>
        <w:t xml:space="preserve">, отожженных </w:t>
      </w:r>
      <w:r w:rsidR="009B0FBC" w:rsidRPr="002216DB">
        <w:rPr>
          <w:color w:val="000000"/>
          <w:spacing w:val="-2"/>
        </w:rPr>
        <w:t>в диапазоне 500-900</w:t>
      </w:r>
      <w:r w:rsidR="009B0FBC" w:rsidRPr="002216DB">
        <w:rPr>
          <w:spacing w:val="-2"/>
          <w:vertAlign w:val="superscript"/>
        </w:rPr>
        <w:t>о</w:t>
      </w:r>
      <w:r w:rsidR="009B0FBC" w:rsidRPr="002216DB">
        <w:rPr>
          <w:spacing w:val="-2"/>
        </w:rPr>
        <w:t>С</w:t>
      </w:r>
      <w:r w:rsidR="00D1158F" w:rsidRPr="002216DB">
        <w:rPr>
          <w:spacing w:val="-2"/>
        </w:rPr>
        <w:t>.</w:t>
      </w:r>
      <w:r w:rsidR="009B0FBC" w:rsidRPr="002216DB">
        <w:rPr>
          <w:spacing w:val="-2"/>
        </w:rPr>
        <w:t xml:space="preserve"> </w:t>
      </w:r>
      <w:r w:rsidR="00D1158F" w:rsidRPr="002216DB">
        <w:rPr>
          <w:spacing w:val="-2"/>
        </w:rPr>
        <w:t>Анализ</w:t>
      </w:r>
      <w:r w:rsidR="009B0FBC" w:rsidRPr="002216DB">
        <w:rPr>
          <w:spacing w:val="-2"/>
        </w:rPr>
        <w:t xml:space="preserve"> </w:t>
      </w:r>
      <w:r w:rsidR="00D1158F" w:rsidRPr="002216DB">
        <w:rPr>
          <w:spacing w:val="-2"/>
        </w:rPr>
        <w:t>серии легированных образцов</w:t>
      </w:r>
      <w:r w:rsidR="009B0FBC" w:rsidRPr="002216DB">
        <w:rPr>
          <w:spacing w:val="-2"/>
        </w:rPr>
        <w:t xml:space="preserve"> </w:t>
      </w:r>
      <w:r w:rsidR="00D1158F" w:rsidRPr="002216DB">
        <w:rPr>
          <w:spacing w:val="-2"/>
        </w:rPr>
        <w:t xml:space="preserve">проводился </w:t>
      </w:r>
      <w:r w:rsidRPr="002216DB">
        <w:rPr>
          <w:spacing w:val="-2"/>
        </w:rPr>
        <w:t>метод</w:t>
      </w:r>
      <w:r>
        <w:rPr>
          <w:spacing w:val="-2"/>
        </w:rPr>
        <w:t>а</w:t>
      </w:r>
      <w:r w:rsidRPr="002216DB">
        <w:rPr>
          <w:spacing w:val="-2"/>
        </w:rPr>
        <w:t>м</w:t>
      </w:r>
      <w:r>
        <w:rPr>
          <w:spacing w:val="-2"/>
        </w:rPr>
        <w:t>и</w:t>
      </w:r>
      <w:r w:rsidRPr="002216DB">
        <w:rPr>
          <w:spacing w:val="-2"/>
        </w:rPr>
        <w:t xml:space="preserve"> порошковой рентгеновской дифракции (РФА), </w:t>
      </w:r>
      <w:r>
        <w:rPr>
          <w:spacing w:val="-2"/>
        </w:rPr>
        <w:t>ИК</w:t>
      </w:r>
      <w:r w:rsidRPr="002216DB">
        <w:rPr>
          <w:spacing w:val="-2"/>
        </w:rPr>
        <w:t>-спектроскопии</w:t>
      </w:r>
      <w:r>
        <w:rPr>
          <w:spacing w:val="-2"/>
        </w:rPr>
        <w:t xml:space="preserve"> в режиме пропускания (</w:t>
      </w:r>
      <w:r>
        <w:rPr>
          <w:spacing w:val="-2"/>
          <w:lang w:val="en-US"/>
        </w:rPr>
        <w:t>FTIR</w:t>
      </w:r>
      <w:r w:rsidRPr="00BC196A">
        <w:rPr>
          <w:spacing w:val="-2"/>
        </w:rPr>
        <w:t xml:space="preserve">) </w:t>
      </w:r>
      <w:r>
        <w:rPr>
          <w:spacing w:val="-2"/>
        </w:rPr>
        <w:t>и диффузного отражения (</w:t>
      </w:r>
      <w:r>
        <w:rPr>
          <w:spacing w:val="-2"/>
          <w:lang w:val="en-US"/>
        </w:rPr>
        <w:t>DRIFT</w:t>
      </w:r>
      <w:r>
        <w:rPr>
          <w:spacing w:val="-2"/>
        </w:rPr>
        <w:t>)</w:t>
      </w:r>
      <w:r w:rsidRPr="002216DB">
        <w:rPr>
          <w:spacing w:val="-2"/>
        </w:rPr>
        <w:t>, сканирующей электронной микроскопии (СЭМ)</w:t>
      </w:r>
      <w:r>
        <w:rPr>
          <w:spacing w:val="-2"/>
        </w:rPr>
        <w:t xml:space="preserve"> </w:t>
      </w:r>
      <w:r w:rsidR="009B0FBC" w:rsidRPr="002216DB">
        <w:rPr>
          <w:spacing w:val="-2"/>
        </w:rPr>
        <w:t>и исследованием сенсорных свойств.</w:t>
      </w:r>
    </w:p>
    <w:p w14:paraId="587A65CF" w14:textId="77777777" w:rsidR="009903CE" w:rsidRDefault="00D1158F" w:rsidP="00A71F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spacing w:val="-2"/>
        </w:rPr>
      </w:pPr>
      <w:r w:rsidRPr="002216DB">
        <w:rPr>
          <w:color w:val="000000"/>
          <w:spacing w:val="-2"/>
        </w:rPr>
        <w:t xml:space="preserve">Согласно данным </w:t>
      </w:r>
      <w:r w:rsidR="002216DB" w:rsidRPr="002216DB">
        <w:rPr>
          <w:color w:val="000000"/>
          <w:spacing w:val="-2"/>
        </w:rPr>
        <w:t>РФА</w:t>
      </w:r>
      <w:r w:rsidRPr="002216DB">
        <w:rPr>
          <w:color w:val="000000"/>
          <w:spacing w:val="-2"/>
        </w:rPr>
        <w:t xml:space="preserve">, все образцы содержат </w:t>
      </w:r>
      <w:r w:rsidR="00B509D1">
        <w:rPr>
          <w:color w:val="000000"/>
          <w:spacing w:val="-2"/>
        </w:rPr>
        <w:t xml:space="preserve">только фазы, отвечающие чистому </w:t>
      </w:r>
      <w:r w:rsidR="00B509D1" w:rsidRPr="009D5EFE">
        <w:rPr>
          <w:lang w:val="en-US"/>
        </w:rPr>
        <w:t>LaFeO</w:t>
      </w:r>
      <w:r w:rsidR="00B509D1" w:rsidRPr="009D5EFE">
        <w:rPr>
          <w:vertAlign w:val="subscript"/>
        </w:rPr>
        <w:t>3</w:t>
      </w:r>
      <w:r w:rsidR="00B509D1">
        <w:rPr>
          <w:color w:val="000000"/>
          <w:spacing w:val="-2"/>
        </w:rPr>
        <w:t xml:space="preserve"> с орторомбической симметрией и </w:t>
      </w:r>
      <w:r w:rsidR="00B509D1">
        <w:rPr>
          <w:lang w:val="en-US"/>
        </w:rPr>
        <w:t>ZnO</w:t>
      </w:r>
      <w:r w:rsidR="00B509D1">
        <w:rPr>
          <w:color w:val="000000"/>
          <w:spacing w:val="-2"/>
        </w:rPr>
        <w:t xml:space="preserve"> со структурой вюрцита. </w:t>
      </w:r>
      <w:proofErr w:type="gramStart"/>
      <w:r w:rsidR="00B509D1">
        <w:rPr>
          <w:color w:val="000000"/>
          <w:spacing w:val="-2"/>
        </w:rPr>
        <w:t>Согласно данным</w:t>
      </w:r>
      <w:proofErr w:type="gramEnd"/>
      <w:r w:rsidR="00B509D1">
        <w:rPr>
          <w:color w:val="000000"/>
          <w:spacing w:val="-2"/>
        </w:rPr>
        <w:t xml:space="preserve"> СЭМ</w:t>
      </w:r>
      <w:r w:rsidR="006F3CCD">
        <w:rPr>
          <w:color w:val="000000"/>
          <w:spacing w:val="-2"/>
        </w:rPr>
        <w:t>,</w:t>
      </w:r>
      <w:r w:rsidR="00B509D1">
        <w:rPr>
          <w:color w:val="000000"/>
          <w:spacing w:val="-2"/>
        </w:rPr>
        <w:t xml:space="preserve"> м</w:t>
      </w:r>
      <w:r w:rsidR="009D04BD">
        <w:rPr>
          <w:color w:val="000000"/>
          <w:spacing w:val="-2"/>
        </w:rPr>
        <w:t>и</w:t>
      </w:r>
      <w:r w:rsidR="00B509D1">
        <w:rPr>
          <w:color w:val="000000"/>
          <w:spacing w:val="-2"/>
        </w:rPr>
        <w:t>крост</w:t>
      </w:r>
      <w:r w:rsidR="009D04BD">
        <w:rPr>
          <w:color w:val="000000"/>
          <w:spacing w:val="-2"/>
        </w:rPr>
        <w:t>р</w:t>
      </w:r>
      <w:r w:rsidR="00B509D1">
        <w:rPr>
          <w:color w:val="000000"/>
          <w:spacing w:val="-2"/>
        </w:rPr>
        <w:t>уктура</w:t>
      </w:r>
      <w:r w:rsidR="009D04BD">
        <w:rPr>
          <w:color w:val="000000"/>
          <w:spacing w:val="-2"/>
        </w:rPr>
        <w:t xml:space="preserve"> образцов представляет собой волокна со средним диаметром 250 нм. </w:t>
      </w:r>
      <w:r w:rsidR="009D04BD" w:rsidRPr="009D04BD">
        <w:rPr>
          <w:color w:val="000000"/>
          <w:spacing w:val="-2"/>
        </w:rPr>
        <w:t xml:space="preserve">Обнаружено, что добавление ZnO не оказало существенного влияния на </w:t>
      </w:r>
      <w:r w:rsidR="009D04BD">
        <w:rPr>
          <w:color w:val="000000"/>
          <w:spacing w:val="-2"/>
        </w:rPr>
        <w:t>морфологию</w:t>
      </w:r>
      <w:r w:rsidR="009D04BD" w:rsidRPr="009D04BD">
        <w:rPr>
          <w:color w:val="000000"/>
          <w:spacing w:val="-2"/>
        </w:rPr>
        <w:t xml:space="preserve"> материалов</w:t>
      </w:r>
      <w:r w:rsidR="009D04BD">
        <w:rPr>
          <w:color w:val="000000"/>
          <w:spacing w:val="-2"/>
        </w:rPr>
        <w:t>, которая определяется параметрами процесса электроспиннинга</w:t>
      </w:r>
      <w:r w:rsidR="009D04BD" w:rsidRPr="009D04BD">
        <w:rPr>
          <w:color w:val="000000"/>
          <w:spacing w:val="-2"/>
        </w:rPr>
        <w:t xml:space="preserve">. Исследование электрофизических свойств материалов показало уменьшение базового сопротивления при увеличении содержания </w:t>
      </w:r>
      <w:r w:rsidR="009D04BD">
        <w:rPr>
          <w:color w:val="000000"/>
          <w:spacing w:val="-2"/>
        </w:rPr>
        <w:t xml:space="preserve">оксида </w:t>
      </w:r>
      <w:r w:rsidR="009D04BD" w:rsidRPr="009D04BD">
        <w:rPr>
          <w:color w:val="000000"/>
          <w:spacing w:val="-2"/>
        </w:rPr>
        <w:t>цинка, что можно объяснить перераспределением носителей заряда между LaFeO</w:t>
      </w:r>
      <w:r w:rsidR="009D04BD" w:rsidRPr="006F3CCD">
        <w:rPr>
          <w:color w:val="000000"/>
          <w:spacing w:val="-2"/>
          <w:vertAlign w:val="subscript"/>
        </w:rPr>
        <w:t>3</w:t>
      </w:r>
      <w:r w:rsidR="009D04BD" w:rsidRPr="009D04BD">
        <w:rPr>
          <w:color w:val="000000"/>
          <w:spacing w:val="-2"/>
        </w:rPr>
        <w:t xml:space="preserve"> и ZnO на </w:t>
      </w:r>
      <w:r w:rsidR="009D04BD" w:rsidRPr="001F4CE7">
        <w:rPr>
          <w:i/>
          <w:iCs/>
          <w:color w:val="000000"/>
          <w:spacing w:val="-2"/>
        </w:rPr>
        <w:t>p-n</w:t>
      </w:r>
      <w:r w:rsidR="009D04BD" w:rsidRPr="009D04BD">
        <w:rPr>
          <w:color w:val="000000"/>
          <w:spacing w:val="-2"/>
        </w:rPr>
        <w:t xml:space="preserve">-гетеропереходе. </w:t>
      </w:r>
    </w:p>
    <w:p w14:paraId="279E02F8" w14:textId="0E9A8203" w:rsidR="00A71F8E" w:rsidRDefault="009D04BD" w:rsidP="00A71F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spacing w:val="-2"/>
        </w:rPr>
      </w:pPr>
      <w:r w:rsidRPr="009D04BD">
        <w:rPr>
          <w:color w:val="000000"/>
          <w:spacing w:val="-2"/>
        </w:rPr>
        <w:t xml:space="preserve">Изучение сенсорных свойств полученных материалов позволило выявить селективную чувствительность образцов к летучим органическим соединениям (ЛОС), в особенности к метанолу. Увеличение содержания ZnO привело к понижению сенсорного отклика на метанол из-за роста объемной проводимости материалов на фоне ограниченного количества активных поверхностных центров. В то же время было обнаружено двукратное снижение времени отклика и сохранение времени релаксации сенсорного материала при взаимодействии с ЛОС. </w:t>
      </w:r>
      <w:r w:rsidR="001F4CE7">
        <w:rPr>
          <w:color w:val="000000"/>
          <w:spacing w:val="-2"/>
        </w:rPr>
        <w:t xml:space="preserve">Снижение времени отклика может быть обусловлено упрощением диссоциации связи </w:t>
      </w:r>
      <w:r w:rsidR="001F4CE7">
        <w:rPr>
          <w:color w:val="000000"/>
          <w:spacing w:val="-2"/>
          <w:lang w:val="en-US"/>
        </w:rPr>
        <w:t>O</w:t>
      </w:r>
      <w:r w:rsidR="001F4CE7">
        <w:rPr>
          <w:color w:val="000000"/>
          <w:spacing w:val="-2"/>
        </w:rPr>
        <w:t>–</w:t>
      </w:r>
      <w:r w:rsidR="001F4CE7">
        <w:rPr>
          <w:color w:val="000000"/>
          <w:spacing w:val="-2"/>
          <w:lang w:val="en-US"/>
        </w:rPr>
        <w:t>H</w:t>
      </w:r>
      <w:r w:rsidR="001F4CE7" w:rsidRPr="001F4CE7">
        <w:rPr>
          <w:color w:val="000000"/>
          <w:spacing w:val="-2"/>
        </w:rPr>
        <w:t xml:space="preserve"> </w:t>
      </w:r>
      <w:r w:rsidR="001F4CE7">
        <w:rPr>
          <w:color w:val="000000"/>
          <w:spacing w:val="-2"/>
        </w:rPr>
        <w:t xml:space="preserve">в молекуле метанола на волокнах </w:t>
      </w:r>
      <w:r w:rsidR="001F4CE7">
        <w:rPr>
          <w:color w:val="000000"/>
          <w:spacing w:val="-2"/>
          <w:lang w:val="en-US"/>
        </w:rPr>
        <w:t>ZnO</w:t>
      </w:r>
      <w:r w:rsidR="001F4CE7">
        <w:rPr>
          <w:color w:val="000000"/>
          <w:spacing w:val="-2"/>
        </w:rPr>
        <w:t xml:space="preserve">, имеющего более высокий парциальный заряд кислорода чем </w:t>
      </w:r>
      <w:r w:rsidR="001F4CE7">
        <w:rPr>
          <w:color w:val="000000"/>
          <w:spacing w:val="-2"/>
          <w:lang w:val="en-US"/>
        </w:rPr>
        <w:t>LaFeO</w:t>
      </w:r>
      <w:r w:rsidR="001F4CE7" w:rsidRPr="001F4CE7">
        <w:rPr>
          <w:color w:val="000000"/>
          <w:spacing w:val="-2"/>
          <w:vertAlign w:val="subscript"/>
        </w:rPr>
        <w:t>3</w:t>
      </w:r>
      <w:r w:rsidR="001F4CE7" w:rsidRPr="001F4CE7">
        <w:rPr>
          <w:color w:val="000000"/>
          <w:spacing w:val="-2"/>
        </w:rPr>
        <w:t xml:space="preserve">. </w:t>
      </w:r>
      <w:r w:rsidR="00A71F8E">
        <w:rPr>
          <w:color w:val="000000"/>
          <w:spacing w:val="-2"/>
        </w:rPr>
        <w:t xml:space="preserve">В то же время скорость релаксации сенсорного сигнала не меняется в сравнении с чистым </w:t>
      </w:r>
      <w:r w:rsidR="00A71F8E">
        <w:rPr>
          <w:color w:val="000000"/>
          <w:spacing w:val="-2"/>
          <w:lang w:val="en-US"/>
        </w:rPr>
        <w:t>LaFeO</w:t>
      </w:r>
      <w:r w:rsidR="00A71F8E" w:rsidRPr="00A71F8E">
        <w:rPr>
          <w:color w:val="000000"/>
          <w:spacing w:val="-2"/>
          <w:vertAlign w:val="subscript"/>
        </w:rPr>
        <w:t>3</w:t>
      </w:r>
      <w:r w:rsidR="00A71F8E" w:rsidRPr="00A71F8E">
        <w:rPr>
          <w:color w:val="000000"/>
          <w:spacing w:val="-2"/>
        </w:rPr>
        <w:t xml:space="preserve">, </w:t>
      </w:r>
      <w:r w:rsidR="00A71F8E">
        <w:rPr>
          <w:color w:val="000000"/>
          <w:spacing w:val="-2"/>
        </w:rPr>
        <w:t xml:space="preserve">так как десорбция продуктов реакции происходит в основном с поверхности феррита лантана, преобладающего в составе композитов. </w:t>
      </w:r>
      <w:r w:rsidRPr="009D04BD">
        <w:rPr>
          <w:color w:val="000000"/>
          <w:spacing w:val="-2"/>
        </w:rPr>
        <w:t xml:space="preserve">Также был проанализирован процесс окисления метанола на поверхности образца LFO/ZnO-1 (1,6 </w:t>
      </w:r>
      <w:proofErr w:type="gramStart"/>
      <w:r w:rsidRPr="009D04BD">
        <w:rPr>
          <w:color w:val="000000"/>
          <w:spacing w:val="-2"/>
        </w:rPr>
        <w:t>мол.%</w:t>
      </w:r>
      <w:proofErr w:type="gramEnd"/>
      <w:r w:rsidRPr="009D04BD">
        <w:rPr>
          <w:color w:val="000000"/>
          <w:spacing w:val="-2"/>
        </w:rPr>
        <w:t xml:space="preserve"> ZnO), который показал максимальную чувствительность среди композитов. Была обнаружена взаимосвязь высокой чувствительности материала с промежуточным образованием на поверхности формиатных групп.</w:t>
      </w:r>
      <w:r w:rsidR="00B509D1">
        <w:rPr>
          <w:color w:val="000000"/>
          <w:spacing w:val="-2"/>
        </w:rPr>
        <w:t xml:space="preserve"> </w:t>
      </w:r>
    </w:p>
    <w:p w14:paraId="0B098324" w14:textId="2C814E96" w:rsidR="00102B8A" w:rsidRPr="00102B8A" w:rsidRDefault="00102B8A" w:rsidP="00A71F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  <w:spacing w:val="-2"/>
        </w:rPr>
      </w:pPr>
      <w:r w:rsidRPr="00102B8A">
        <w:rPr>
          <w:i/>
          <w:iCs/>
          <w:color w:val="000000"/>
          <w:spacing w:val="-2"/>
        </w:rPr>
        <w:t>Работа выполнена при финансовой поддержке гранта РНФ № 25-73-00187.</w:t>
      </w:r>
    </w:p>
    <w:sectPr w:rsidR="00102B8A" w:rsidRPr="00102B8A" w:rsidSect="0018487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667248">
    <w:abstractNumId w:val="0"/>
  </w:num>
  <w:num w:numId="2" w16cid:durableId="918560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22BA3"/>
    <w:rsid w:val="00063966"/>
    <w:rsid w:val="00086081"/>
    <w:rsid w:val="000F271B"/>
    <w:rsid w:val="00101A1C"/>
    <w:rsid w:val="00102B8A"/>
    <w:rsid w:val="00103657"/>
    <w:rsid w:val="00106375"/>
    <w:rsid w:val="00116478"/>
    <w:rsid w:val="00130241"/>
    <w:rsid w:val="00184871"/>
    <w:rsid w:val="001E61C2"/>
    <w:rsid w:val="001F0493"/>
    <w:rsid w:val="001F4CE7"/>
    <w:rsid w:val="002216DB"/>
    <w:rsid w:val="002264EE"/>
    <w:rsid w:val="0023307C"/>
    <w:rsid w:val="0031361E"/>
    <w:rsid w:val="00391C38"/>
    <w:rsid w:val="003B76D6"/>
    <w:rsid w:val="00484010"/>
    <w:rsid w:val="004863FF"/>
    <w:rsid w:val="004A26A3"/>
    <w:rsid w:val="004F0EDF"/>
    <w:rsid w:val="00522BF1"/>
    <w:rsid w:val="00566444"/>
    <w:rsid w:val="00590166"/>
    <w:rsid w:val="005D022B"/>
    <w:rsid w:val="005E5BE9"/>
    <w:rsid w:val="00674AC8"/>
    <w:rsid w:val="0069427D"/>
    <w:rsid w:val="006B3235"/>
    <w:rsid w:val="006F3CCD"/>
    <w:rsid w:val="006F7A19"/>
    <w:rsid w:val="007213E1"/>
    <w:rsid w:val="00752F68"/>
    <w:rsid w:val="00775389"/>
    <w:rsid w:val="00784E54"/>
    <w:rsid w:val="00797838"/>
    <w:rsid w:val="007C36D8"/>
    <w:rsid w:val="007C77D3"/>
    <w:rsid w:val="007E7FAC"/>
    <w:rsid w:val="007F098D"/>
    <w:rsid w:val="007F2744"/>
    <w:rsid w:val="008931BE"/>
    <w:rsid w:val="008C67E3"/>
    <w:rsid w:val="00907CB4"/>
    <w:rsid w:val="00921D45"/>
    <w:rsid w:val="009903CE"/>
    <w:rsid w:val="009A66DB"/>
    <w:rsid w:val="009B0FBC"/>
    <w:rsid w:val="009B2F80"/>
    <w:rsid w:val="009B3300"/>
    <w:rsid w:val="009D04BD"/>
    <w:rsid w:val="009F3380"/>
    <w:rsid w:val="00A02163"/>
    <w:rsid w:val="00A314FE"/>
    <w:rsid w:val="00A71F8E"/>
    <w:rsid w:val="00A86F4A"/>
    <w:rsid w:val="00AD6501"/>
    <w:rsid w:val="00B509D1"/>
    <w:rsid w:val="00BA333F"/>
    <w:rsid w:val="00BB333E"/>
    <w:rsid w:val="00BF36F8"/>
    <w:rsid w:val="00BF4622"/>
    <w:rsid w:val="00C04508"/>
    <w:rsid w:val="00C770A3"/>
    <w:rsid w:val="00CA7996"/>
    <w:rsid w:val="00CC2C52"/>
    <w:rsid w:val="00CD00B1"/>
    <w:rsid w:val="00D0063C"/>
    <w:rsid w:val="00D1158F"/>
    <w:rsid w:val="00D22306"/>
    <w:rsid w:val="00D42542"/>
    <w:rsid w:val="00D8121C"/>
    <w:rsid w:val="00DE2C42"/>
    <w:rsid w:val="00E10D72"/>
    <w:rsid w:val="00E22189"/>
    <w:rsid w:val="00E43B59"/>
    <w:rsid w:val="00E54A43"/>
    <w:rsid w:val="00E61B17"/>
    <w:rsid w:val="00E74069"/>
    <w:rsid w:val="00E7786D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F8918"/>
  <w15:docId w15:val="{92840949-9996-4336-B1ED-96D0EAD3B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18487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18487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18487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184871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18487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18487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8487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18487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18487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059FDD-06C2-41B4-9FBD-D37F65703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Малинин</dc:creator>
  <cp:lastModifiedBy>Andrey Dobrovolskii</cp:lastModifiedBy>
  <cp:revision>2</cp:revision>
  <dcterms:created xsi:type="dcterms:W3CDTF">2026-05-12T16:18:00Z</dcterms:created>
  <dcterms:modified xsi:type="dcterms:W3CDTF">2026-05-12T16:18:00Z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