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8A77" w14:textId="60EA2DA8" w:rsidR="007B16D4" w:rsidRPr="00F463A2" w:rsidRDefault="007B16D4" w:rsidP="00C57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b/>
          <w:bCs/>
          <w:noProof/>
        </w:rPr>
      </w:pPr>
      <w:r w:rsidRPr="00F463A2">
        <w:rPr>
          <w:b/>
          <w:bCs/>
          <w:noProof/>
        </w:rPr>
        <w:t xml:space="preserve">Синтез нанокристаллических сложных оксидов </w:t>
      </w:r>
      <w:bookmarkStart w:id="0" w:name="_Hlk223137377"/>
      <w:r w:rsidRPr="00F463A2">
        <w:rPr>
          <w:b/>
          <w:bCs/>
          <w:noProof/>
          <w:lang w:val="en-US"/>
        </w:rPr>
        <w:t>Cu</w:t>
      </w:r>
      <w:r w:rsidRPr="00F463A2">
        <w:rPr>
          <w:b/>
          <w:bCs/>
          <w:noProof/>
          <w:vertAlign w:val="subscript"/>
          <w:lang w:val="en-US"/>
        </w:rPr>
        <w:t>x</w:t>
      </w:r>
      <w:r w:rsidRPr="00F463A2">
        <w:rPr>
          <w:b/>
          <w:bCs/>
          <w:noProof/>
          <w:lang w:val="en-US"/>
        </w:rPr>
        <w:t>Co</w:t>
      </w:r>
      <w:r w:rsidRPr="00F463A2">
        <w:rPr>
          <w:b/>
          <w:bCs/>
          <w:noProof/>
          <w:vertAlign w:val="subscript"/>
        </w:rPr>
        <w:t>3-</w:t>
      </w:r>
      <w:r w:rsidRPr="00F463A2">
        <w:rPr>
          <w:b/>
          <w:bCs/>
          <w:noProof/>
          <w:vertAlign w:val="subscript"/>
          <w:lang w:val="en-US"/>
        </w:rPr>
        <w:t>x</w:t>
      </w:r>
      <w:r w:rsidRPr="00F463A2">
        <w:rPr>
          <w:b/>
          <w:bCs/>
          <w:noProof/>
          <w:lang w:val="en-US"/>
        </w:rPr>
        <w:t>O</w:t>
      </w:r>
      <w:r w:rsidRPr="00F463A2">
        <w:rPr>
          <w:b/>
          <w:bCs/>
          <w:noProof/>
          <w:vertAlign w:val="subscript"/>
        </w:rPr>
        <w:t>4</w:t>
      </w:r>
      <w:r w:rsidRPr="00F463A2">
        <w:rPr>
          <w:b/>
          <w:bCs/>
          <w:noProof/>
        </w:rPr>
        <w:t xml:space="preserve"> </w:t>
      </w:r>
      <w:bookmarkEnd w:id="0"/>
      <w:r w:rsidRPr="00F463A2">
        <w:rPr>
          <w:b/>
          <w:bCs/>
          <w:noProof/>
        </w:rPr>
        <w:t>для газовых сенсоров</w:t>
      </w:r>
    </w:p>
    <w:p w14:paraId="3821C4FA" w14:textId="6B81946C" w:rsidR="00F463A2" w:rsidRPr="00446B97" w:rsidRDefault="00F463A2" w:rsidP="00F463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bCs/>
          <w:noProof/>
        </w:rPr>
      </w:pPr>
      <w:r w:rsidRPr="00F463A2">
        <w:rPr>
          <w:b/>
          <w:bCs/>
          <w:noProof/>
        </w:rPr>
        <w:t>Ковганич А.Ю.</w:t>
      </w:r>
      <w:r w:rsidR="00446B97" w:rsidRPr="00446B97">
        <w:rPr>
          <w:b/>
          <w:bCs/>
          <w:noProof/>
        </w:rPr>
        <w:t xml:space="preserve">, </w:t>
      </w:r>
      <w:r w:rsidR="00446B97">
        <w:rPr>
          <w:b/>
          <w:bCs/>
          <w:noProof/>
        </w:rPr>
        <w:t>Приходько К.Я.</w:t>
      </w:r>
    </w:p>
    <w:p w14:paraId="6A95890A" w14:textId="77777777" w:rsidR="00F463A2" w:rsidRDefault="00F463A2" w:rsidP="00F463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Студент, 2 курс специалитета</w:t>
      </w:r>
    </w:p>
    <w:p w14:paraId="63809867" w14:textId="12E671B5" w:rsidR="00F463A2" w:rsidRDefault="00F463A2" w:rsidP="00F463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МГУ имени М.В. Ломоносова, химический факультет, Москва, Россия</w:t>
      </w:r>
    </w:p>
    <w:p w14:paraId="2DA4E0E8" w14:textId="608BEB76" w:rsidR="00F463A2" w:rsidRPr="00EF7587" w:rsidRDefault="00F463A2" w:rsidP="00F463A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lang w:val="en-US"/>
        </w:rPr>
      </w:pPr>
      <w:r w:rsidRPr="00EF7587">
        <w:rPr>
          <w:i/>
          <w:color w:val="000000"/>
          <w:lang w:val="en-US"/>
        </w:rPr>
        <w:t xml:space="preserve">E-mail: </w:t>
      </w:r>
      <w:r w:rsidRPr="00214BF4">
        <w:rPr>
          <w:i/>
          <w:u w:val="single"/>
          <w:lang w:val="en-US"/>
        </w:rPr>
        <w:t>kovganichanastasia@gmail.com</w:t>
      </w:r>
    </w:p>
    <w:p w14:paraId="258F2B41" w14:textId="3F51E3D4" w:rsidR="00F463A2" w:rsidRDefault="00460EBD" w:rsidP="00C57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460EBD">
        <w:rPr>
          <w:iCs/>
          <w:color w:val="000000"/>
        </w:rPr>
        <w:t>Оксид</w:t>
      </w:r>
      <w:r>
        <w:rPr>
          <w:iCs/>
          <w:color w:val="000000"/>
        </w:rPr>
        <w:t>ы</w:t>
      </w:r>
      <w:r w:rsidRPr="00460EBD">
        <w:rPr>
          <w:iCs/>
          <w:color w:val="000000"/>
        </w:rPr>
        <w:t xml:space="preserve"> меди (CuO)</w:t>
      </w:r>
      <w:r w:rsidR="00F4615E">
        <w:rPr>
          <w:iCs/>
          <w:color w:val="000000"/>
        </w:rPr>
        <w:t xml:space="preserve">, </w:t>
      </w:r>
      <w:r>
        <w:rPr>
          <w:iCs/>
          <w:color w:val="000000"/>
        </w:rPr>
        <w:t>кобальта (</w:t>
      </w:r>
      <w:r w:rsidRPr="00460EBD">
        <w:rPr>
          <w:iCs/>
          <w:color w:val="000000"/>
          <w:lang w:val="en-US"/>
        </w:rPr>
        <w:t>Co</w:t>
      </w:r>
      <w:r w:rsidRPr="00460EBD">
        <w:rPr>
          <w:iCs/>
          <w:color w:val="000000"/>
          <w:vertAlign w:val="subscript"/>
        </w:rPr>
        <w:t>3</w:t>
      </w:r>
      <w:r w:rsidRPr="00460EBD">
        <w:rPr>
          <w:iCs/>
          <w:color w:val="000000"/>
          <w:lang w:val="en-US"/>
        </w:rPr>
        <w:t>O</w:t>
      </w:r>
      <w:r w:rsidRPr="00460EBD">
        <w:rPr>
          <w:iCs/>
          <w:color w:val="000000"/>
          <w:vertAlign w:val="subscript"/>
        </w:rPr>
        <w:t>4</w:t>
      </w:r>
      <w:r w:rsidRPr="00460EBD">
        <w:rPr>
          <w:iCs/>
          <w:color w:val="000000"/>
        </w:rPr>
        <w:t>)</w:t>
      </w:r>
      <w:r w:rsidR="00F4615E">
        <w:rPr>
          <w:iCs/>
          <w:color w:val="000000"/>
        </w:rPr>
        <w:t xml:space="preserve"> и сложные оксиды </w:t>
      </w:r>
      <w:r w:rsidR="00F4615E" w:rsidRPr="00460EBD">
        <w:rPr>
          <w:iCs/>
          <w:color w:val="000000"/>
        </w:rPr>
        <w:t>Cu</w:t>
      </w:r>
      <w:r w:rsidR="00F4615E" w:rsidRPr="00460EBD">
        <w:rPr>
          <w:iCs/>
          <w:color w:val="000000"/>
          <w:vertAlign w:val="subscript"/>
        </w:rPr>
        <w:t>x</w:t>
      </w:r>
      <w:r w:rsidR="00F4615E" w:rsidRPr="00460EBD">
        <w:rPr>
          <w:iCs/>
          <w:color w:val="000000"/>
        </w:rPr>
        <w:t>Co</w:t>
      </w:r>
      <w:r w:rsidR="00F4615E" w:rsidRPr="00460EBD">
        <w:rPr>
          <w:iCs/>
          <w:color w:val="000000"/>
          <w:vertAlign w:val="subscript"/>
        </w:rPr>
        <w:t>3-x</w:t>
      </w:r>
      <w:r w:rsidR="00F4615E" w:rsidRPr="00460EBD">
        <w:rPr>
          <w:iCs/>
          <w:color w:val="000000"/>
        </w:rPr>
        <w:t>O</w:t>
      </w:r>
      <w:r w:rsidR="00F4615E" w:rsidRPr="00460EBD">
        <w:rPr>
          <w:iCs/>
          <w:color w:val="000000"/>
          <w:vertAlign w:val="subscript"/>
        </w:rPr>
        <w:t>4</w:t>
      </w:r>
      <w:r w:rsidRPr="00460EBD">
        <w:rPr>
          <w:iCs/>
          <w:color w:val="000000"/>
          <w:vertAlign w:val="subscript"/>
        </w:rPr>
        <w:t xml:space="preserve"> </w:t>
      </w:r>
      <w:r w:rsidR="00446B97">
        <w:rPr>
          <w:iCs/>
          <w:color w:val="000000"/>
        </w:rPr>
        <w:t>(</w:t>
      </w:r>
      <w:r w:rsidR="00446B97">
        <w:rPr>
          <w:iCs/>
          <w:color w:val="000000"/>
          <w:lang w:val="en-US"/>
        </w:rPr>
        <w:t>x </w:t>
      </w:r>
      <w:proofErr w:type="gramStart"/>
      <w:r w:rsidR="00446B97" w:rsidRPr="00446B97">
        <w:rPr>
          <w:iCs/>
          <w:color w:val="000000"/>
        </w:rPr>
        <w:t>&lt;</w:t>
      </w:r>
      <w:r w:rsidR="00446B97">
        <w:rPr>
          <w:iCs/>
          <w:color w:val="000000"/>
          <w:lang w:val="en-US"/>
        </w:rPr>
        <w:t> </w:t>
      </w:r>
      <w:r w:rsidR="00446B97" w:rsidRPr="00446B97">
        <w:rPr>
          <w:iCs/>
          <w:color w:val="000000"/>
        </w:rPr>
        <w:t>1</w:t>
      </w:r>
      <w:proofErr w:type="gramEnd"/>
      <w:r w:rsidR="00446B97" w:rsidRPr="00446B97">
        <w:rPr>
          <w:iCs/>
          <w:color w:val="000000"/>
        </w:rPr>
        <w:t xml:space="preserve">) </w:t>
      </w:r>
      <w:r w:rsidRPr="00460EBD">
        <w:rPr>
          <w:iCs/>
          <w:color w:val="000000"/>
        </w:rPr>
        <w:t>явля</w:t>
      </w:r>
      <w:r>
        <w:rPr>
          <w:iCs/>
          <w:color w:val="000000"/>
        </w:rPr>
        <w:t>ю</w:t>
      </w:r>
      <w:r w:rsidRPr="00460EBD">
        <w:rPr>
          <w:iCs/>
          <w:color w:val="000000"/>
        </w:rPr>
        <w:t>тся актуальной темой в исследованиях сенсорных</w:t>
      </w:r>
      <w:r>
        <w:rPr>
          <w:iCs/>
          <w:color w:val="000000"/>
        </w:rPr>
        <w:t xml:space="preserve"> </w:t>
      </w:r>
      <w:r w:rsidRPr="00460EBD">
        <w:rPr>
          <w:iCs/>
          <w:color w:val="000000"/>
        </w:rPr>
        <w:t xml:space="preserve">материалов из-за </w:t>
      </w:r>
      <w:r w:rsidR="00F4615E">
        <w:rPr>
          <w:iCs/>
          <w:color w:val="000000"/>
        </w:rPr>
        <w:t>их</w:t>
      </w:r>
      <w:r w:rsidRPr="00460EBD">
        <w:rPr>
          <w:iCs/>
          <w:color w:val="000000"/>
        </w:rPr>
        <w:t xml:space="preserve"> интересных свойств полупроводник</w:t>
      </w:r>
      <w:r w:rsidR="00F4615E">
        <w:rPr>
          <w:iCs/>
          <w:color w:val="000000"/>
        </w:rPr>
        <w:t>ов</w:t>
      </w:r>
      <w:r w:rsidRPr="00460EBD">
        <w:rPr>
          <w:iCs/>
          <w:color w:val="000000"/>
        </w:rPr>
        <w:t xml:space="preserve"> p-типа</w:t>
      </w:r>
      <w:r>
        <w:rPr>
          <w:iCs/>
          <w:color w:val="000000"/>
        </w:rPr>
        <w:t xml:space="preserve">. Они обладают высокой </w:t>
      </w:r>
      <w:r w:rsidRPr="00460EBD">
        <w:rPr>
          <w:iCs/>
          <w:color w:val="000000"/>
        </w:rPr>
        <w:t>каталитическ</w:t>
      </w:r>
      <w:r>
        <w:rPr>
          <w:iCs/>
          <w:color w:val="000000"/>
        </w:rPr>
        <w:t>ой</w:t>
      </w:r>
      <w:r w:rsidRPr="00460EBD">
        <w:rPr>
          <w:iCs/>
          <w:color w:val="000000"/>
        </w:rPr>
        <w:t xml:space="preserve"> активность</w:t>
      </w:r>
      <w:r>
        <w:rPr>
          <w:iCs/>
          <w:color w:val="000000"/>
        </w:rPr>
        <w:t>ю</w:t>
      </w:r>
      <w:r w:rsidRPr="00460EBD">
        <w:rPr>
          <w:iCs/>
          <w:color w:val="000000"/>
        </w:rPr>
        <w:t xml:space="preserve">, в том числе и в реакции окисления CO, </w:t>
      </w:r>
      <w:r>
        <w:rPr>
          <w:iCs/>
          <w:color w:val="000000"/>
        </w:rPr>
        <w:t>при низких температурах</w:t>
      </w:r>
      <w:r w:rsidR="00C57662">
        <w:rPr>
          <w:iCs/>
          <w:color w:val="000000"/>
        </w:rPr>
        <w:t xml:space="preserve"> </w:t>
      </w:r>
      <w:r w:rsidR="00C57662" w:rsidRPr="00C57662">
        <w:rPr>
          <w:iCs/>
          <w:color w:val="000000"/>
        </w:rPr>
        <w:t>[1]</w:t>
      </w:r>
      <w:r w:rsidRPr="00460EBD">
        <w:rPr>
          <w:iCs/>
          <w:color w:val="000000"/>
        </w:rPr>
        <w:t>.</w:t>
      </w:r>
      <w:r>
        <w:rPr>
          <w:iCs/>
          <w:color w:val="000000"/>
        </w:rPr>
        <w:t xml:space="preserve"> </w:t>
      </w:r>
      <w:r w:rsidR="00446B97">
        <w:rPr>
          <w:iCs/>
          <w:color w:val="000000"/>
          <w:lang w:val="en-US"/>
        </w:rPr>
        <w:t>C</w:t>
      </w:r>
      <w:proofErr w:type="spellStart"/>
      <w:r>
        <w:rPr>
          <w:iCs/>
          <w:color w:val="000000"/>
        </w:rPr>
        <w:t>енсорные</w:t>
      </w:r>
      <w:proofErr w:type="spellEnd"/>
      <w:r>
        <w:rPr>
          <w:iCs/>
          <w:color w:val="000000"/>
        </w:rPr>
        <w:t xml:space="preserve"> свойства сложных оксидов </w:t>
      </w:r>
      <w:r w:rsidRPr="00460EBD">
        <w:rPr>
          <w:iCs/>
          <w:color w:val="000000"/>
        </w:rPr>
        <w:t>Cu</w:t>
      </w:r>
      <w:r w:rsidRPr="00460EBD">
        <w:rPr>
          <w:iCs/>
          <w:color w:val="000000"/>
          <w:vertAlign w:val="subscript"/>
        </w:rPr>
        <w:t>x</w:t>
      </w:r>
      <w:r w:rsidRPr="00460EBD">
        <w:rPr>
          <w:iCs/>
          <w:color w:val="000000"/>
        </w:rPr>
        <w:t>Co</w:t>
      </w:r>
      <w:r w:rsidRPr="00460EBD">
        <w:rPr>
          <w:iCs/>
          <w:color w:val="000000"/>
          <w:vertAlign w:val="subscript"/>
        </w:rPr>
        <w:t>3-x</w:t>
      </w:r>
      <w:r w:rsidRPr="00460EBD">
        <w:rPr>
          <w:iCs/>
          <w:color w:val="000000"/>
        </w:rPr>
        <w:t>O</w:t>
      </w:r>
      <w:r w:rsidRPr="00460EBD">
        <w:rPr>
          <w:iCs/>
          <w:color w:val="000000"/>
          <w:vertAlign w:val="subscript"/>
        </w:rPr>
        <w:t>4</w:t>
      </w:r>
      <w:r>
        <w:rPr>
          <w:iCs/>
          <w:color w:val="000000"/>
        </w:rPr>
        <w:t xml:space="preserve"> </w:t>
      </w:r>
      <w:r w:rsidR="00446B97">
        <w:rPr>
          <w:iCs/>
          <w:color w:val="000000"/>
        </w:rPr>
        <w:t>(</w:t>
      </w:r>
      <w:r w:rsidR="00446B97">
        <w:rPr>
          <w:iCs/>
          <w:color w:val="000000"/>
          <w:lang w:val="en-US"/>
        </w:rPr>
        <w:t>x </w:t>
      </w:r>
      <w:r w:rsidR="00446B97" w:rsidRPr="00446B97">
        <w:rPr>
          <w:iCs/>
          <w:color w:val="000000"/>
        </w:rPr>
        <w:t>&lt;</w:t>
      </w:r>
      <w:r w:rsidR="00446B97">
        <w:rPr>
          <w:iCs/>
          <w:color w:val="000000"/>
          <w:lang w:val="en-US"/>
        </w:rPr>
        <w:t> </w:t>
      </w:r>
      <w:r w:rsidR="00446B97" w:rsidRPr="00446B97">
        <w:rPr>
          <w:iCs/>
          <w:color w:val="000000"/>
        </w:rPr>
        <w:t xml:space="preserve">1) </w:t>
      </w:r>
      <w:r w:rsidR="00446B97">
        <w:rPr>
          <w:iCs/>
          <w:color w:val="000000"/>
        </w:rPr>
        <w:t xml:space="preserve">со структурой шпинели </w:t>
      </w:r>
      <w:r>
        <w:rPr>
          <w:iCs/>
          <w:color w:val="000000"/>
        </w:rPr>
        <w:t>до сих пор мало изучены</w:t>
      </w:r>
      <w:r w:rsidR="00446B97">
        <w:rPr>
          <w:iCs/>
          <w:color w:val="000000"/>
        </w:rPr>
        <w:t xml:space="preserve">, однако для них показана возможность демонстрировать </w:t>
      </w:r>
      <w:r w:rsidR="00693292">
        <w:rPr>
          <w:iCs/>
          <w:color w:val="000000"/>
        </w:rPr>
        <w:t xml:space="preserve">сенсорный </w:t>
      </w:r>
      <w:r w:rsidR="00446B97">
        <w:rPr>
          <w:iCs/>
          <w:color w:val="000000"/>
        </w:rPr>
        <w:t>отклик на аммиак уже при комнатной температуре</w:t>
      </w:r>
      <w:r w:rsidR="00C57662" w:rsidRPr="00C57662">
        <w:rPr>
          <w:iCs/>
          <w:color w:val="000000"/>
        </w:rPr>
        <w:t xml:space="preserve"> [2]</w:t>
      </w:r>
      <w:r>
        <w:rPr>
          <w:iCs/>
          <w:color w:val="000000"/>
        </w:rPr>
        <w:t>.</w:t>
      </w:r>
    </w:p>
    <w:p w14:paraId="2206DB44" w14:textId="742F5698" w:rsidR="00460EBD" w:rsidRDefault="00F46476" w:rsidP="00C57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F46476">
        <w:rPr>
          <w:iCs/>
          <w:color w:val="000000"/>
        </w:rPr>
        <w:t>В данной работе был синтезирован</w:t>
      </w:r>
      <w:r w:rsidR="00284C82">
        <w:rPr>
          <w:iCs/>
          <w:color w:val="000000"/>
        </w:rPr>
        <w:t xml:space="preserve"> ряд</w:t>
      </w:r>
      <w:r w:rsidRPr="00F46476">
        <w:rPr>
          <w:iCs/>
          <w:color w:val="000000"/>
        </w:rPr>
        <w:t xml:space="preserve"> оксид</w:t>
      </w:r>
      <w:r w:rsidR="00284C82">
        <w:rPr>
          <w:iCs/>
          <w:color w:val="000000"/>
        </w:rPr>
        <w:t xml:space="preserve">ов из </w:t>
      </w:r>
      <w:r w:rsidR="00284C82" w:rsidRPr="00F46476">
        <w:rPr>
          <w:iCs/>
          <w:color w:val="000000"/>
        </w:rPr>
        <w:t>систем</w:t>
      </w:r>
      <w:r w:rsidR="00284C82">
        <w:rPr>
          <w:iCs/>
          <w:color w:val="000000"/>
        </w:rPr>
        <w:t>ы</w:t>
      </w:r>
      <w:r w:rsidR="00284C82" w:rsidRPr="00F46476">
        <w:rPr>
          <w:iCs/>
          <w:color w:val="000000"/>
        </w:rPr>
        <w:t xml:space="preserve"> </w:t>
      </w:r>
      <w:r w:rsidRPr="00F46476">
        <w:rPr>
          <w:iCs/>
          <w:color w:val="000000"/>
        </w:rPr>
        <w:t>CuO-Co</w:t>
      </w:r>
      <w:r w:rsidRPr="00F46476">
        <w:rPr>
          <w:iCs/>
          <w:color w:val="000000"/>
          <w:vertAlign w:val="subscript"/>
        </w:rPr>
        <w:t>3</w:t>
      </w:r>
      <w:r w:rsidRPr="00F46476">
        <w:rPr>
          <w:iCs/>
          <w:color w:val="000000"/>
        </w:rPr>
        <w:t>O</w:t>
      </w:r>
      <w:r w:rsidRPr="00F46476">
        <w:rPr>
          <w:iCs/>
          <w:color w:val="000000"/>
          <w:vertAlign w:val="subscript"/>
        </w:rPr>
        <w:t>4</w:t>
      </w:r>
      <w:r w:rsidR="00284C82" w:rsidRPr="00284C82">
        <w:rPr>
          <w:iCs/>
          <w:color w:val="000000"/>
        </w:rPr>
        <w:t xml:space="preserve"> </w:t>
      </w:r>
      <w:r w:rsidR="00284C82" w:rsidRPr="00F46476">
        <w:rPr>
          <w:iCs/>
          <w:color w:val="000000"/>
        </w:rPr>
        <w:t xml:space="preserve">методом химического </w:t>
      </w:r>
      <w:proofErr w:type="spellStart"/>
      <w:r w:rsidR="00284C82" w:rsidRPr="00F46476">
        <w:rPr>
          <w:iCs/>
          <w:color w:val="000000"/>
        </w:rPr>
        <w:t>соосаждения</w:t>
      </w:r>
      <w:proofErr w:type="spellEnd"/>
      <w:r w:rsidR="00284C82">
        <w:rPr>
          <w:iCs/>
          <w:color w:val="000000"/>
        </w:rPr>
        <w:t xml:space="preserve"> </w:t>
      </w:r>
      <w:r w:rsidR="00284C82" w:rsidRPr="00F46476">
        <w:rPr>
          <w:iCs/>
          <w:color w:val="000000"/>
        </w:rPr>
        <w:t xml:space="preserve">меди и кобальта </w:t>
      </w:r>
      <w:r w:rsidR="00284C82">
        <w:rPr>
          <w:iCs/>
          <w:color w:val="000000"/>
        </w:rPr>
        <w:t xml:space="preserve">из спиртовых растворов нитратов в форме </w:t>
      </w:r>
      <w:r w:rsidR="00284C82" w:rsidRPr="00F46476">
        <w:rPr>
          <w:iCs/>
          <w:color w:val="000000"/>
        </w:rPr>
        <w:t>оксалатов с последующим отжигом</w:t>
      </w:r>
      <w:r w:rsidR="00284C82">
        <w:rPr>
          <w:iCs/>
          <w:color w:val="000000"/>
        </w:rPr>
        <w:t xml:space="preserve"> при 300</w:t>
      </w:r>
      <w:proofErr w:type="spellStart"/>
      <w:r w:rsidR="00284C82" w:rsidRPr="00284C82">
        <w:rPr>
          <w:iCs/>
          <w:color w:val="000000"/>
          <w:vertAlign w:val="superscript"/>
          <w:lang w:val="en-US"/>
        </w:rPr>
        <w:t>o</w:t>
      </w:r>
      <w:r w:rsidR="00284C82">
        <w:rPr>
          <w:iCs/>
          <w:color w:val="000000"/>
          <w:lang w:val="en-US"/>
        </w:rPr>
        <w:t>C</w:t>
      </w:r>
      <w:proofErr w:type="spellEnd"/>
      <w:r w:rsidRPr="00F46476">
        <w:rPr>
          <w:iCs/>
          <w:color w:val="000000"/>
        </w:rPr>
        <w:t xml:space="preserve">. </w:t>
      </w:r>
      <w:r w:rsidR="00284C82">
        <w:rPr>
          <w:iCs/>
          <w:color w:val="000000"/>
        </w:rPr>
        <w:t xml:space="preserve">В ходе серии синтезов </w:t>
      </w:r>
      <w:r w:rsidRPr="00F46476">
        <w:rPr>
          <w:iCs/>
          <w:color w:val="000000"/>
        </w:rPr>
        <w:t>получен</w:t>
      </w:r>
      <w:r w:rsidR="00284C82">
        <w:rPr>
          <w:iCs/>
          <w:color w:val="000000"/>
        </w:rPr>
        <w:t>ы</w:t>
      </w:r>
      <w:r w:rsidRPr="00F46476">
        <w:rPr>
          <w:iCs/>
          <w:color w:val="000000"/>
        </w:rPr>
        <w:t xml:space="preserve"> </w:t>
      </w:r>
      <w:r w:rsidR="00284C82">
        <w:rPr>
          <w:iCs/>
          <w:color w:val="000000"/>
        </w:rPr>
        <w:t xml:space="preserve">порошки </w:t>
      </w:r>
      <w:r w:rsidRPr="00F46476">
        <w:rPr>
          <w:iCs/>
          <w:color w:val="000000"/>
        </w:rPr>
        <w:t>оксид</w:t>
      </w:r>
      <w:r w:rsidR="00284C82">
        <w:rPr>
          <w:iCs/>
          <w:color w:val="000000"/>
        </w:rPr>
        <w:t>ов следующих составов:</w:t>
      </w:r>
      <w:r w:rsidRPr="00F46476">
        <w:rPr>
          <w:iCs/>
          <w:color w:val="000000"/>
        </w:rPr>
        <w:t xml:space="preserve"> </w:t>
      </w:r>
      <w:r w:rsidR="00284C82" w:rsidRPr="00F46476">
        <w:rPr>
          <w:iCs/>
          <w:color w:val="000000"/>
          <w:lang w:val="en-US"/>
        </w:rPr>
        <w:t>Co</w:t>
      </w:r>
      <w:r w:rsidR="00284C82" w:rsidRPr="00F46476">
        <w:rPr>
          <w:iCs/>
          <w:color w:val="000000"/>
          <w:vertAlign w:val="subscript"/>
        </w:rPr>
        <w:t>3</w:t>
      </w:r>
      <w:r w:rsidR="00284C82" w:rsidRPr="00F46476">
        <w:rPr>
          <w:iCs/>
          <w:color w:val="000000"/>
          <w:lang w:val="en-US"/>
        </w:rPr>
        <w:t>O</w:t>
      </w:r>
      <w:r w:rsidR="00284C82" w:rsidRPr="00F46476">
        <w:rPr>
          <w:iCs/>
          <w:color w:val="000000"/>
          <w:vertAlign w:val="subscript"/>
        </w:rPr>
        <w:t>4</w:t>
      </w:r>
      <w:r w:rsidR="00284C82" w:rsidRPr="00284C82">
        <w:rPr>
          <w:iCs/>
          <w:color w:val="000000"/>
        </w:rPr>
        <w:t>,</w:t>
      </w:r>
      <w:r w:rsidR="00284C82">
        <w:rPr>
          <w:iCs/>
          <w:color w:val="000000"/>
          <w:vertAlign w:val="subscript"/>
        </w:rPr>
        <w:t xml:space="preserve"> </w:t>
      </w:r>
      <w:r w:rsidRPr="00F46476">
        <w:rPr>
          <w:iCs/>
          <w:color w:val="000000"/>
          <w:lang w:val="en-US"/>
        </w:rPr>
        <w:t>Cu</w:t>
      </w:r>
      <w:r w:rsidRPr="00F46476">
        <w:rPr>
          <w:iCs/>
          <w:color w:val="000000"/>
          <w:vertAlign w:val="subscript"/>
        </w:rPr>
        <w:t>0,1</w:t>
      </w:r>
      <w:r w:rsidRPr="00F46476">
        <w:rPr>
          <w:iCs/>
          <w:color w:val="000000"/>
          <w:lang w:val="en-US"/>
        </w:rPr>
        <w:t>Co</w:t>
      </w:r>
      <w:r w:rsidRPr="00F46476">
        <w:rPr>
          <w:iCs/>
          <w:color w:val="000000"/>
          <w:vertAlign w:val="subscript"/>
        </w:rPr>
        <w:t>2,9</w:t>
      </w:r>
      <w:r w:rsidRPr="00F46476">
        <w:rPr>
          <w:iCs/>
          <w:color w:val="000000"/>
          <w:lang w:val="en-US"/>
        </w:rPr>
        <w:t>O</w:t>
      </w:r>
      <w:r w:rsidRPr="00F46476">
        <w:rPr>
          <w:iCs/>
          <w:color w:val="000000"/>
          <w:vertAlign w:val="subscript"/>
        </w:rPr>
        <w:t>4</w:t>
      </w:r>
      <w:r w:rsidRPr="00F46476">
        <w:rPr>
          <w:iCs/>
          <w:color w:val="000000"/>
        </w:rPr>
        <w:t xml:space="preserve">; </w:t>
      </w:r>
      <w:r w:rsidRPr="00F46476">
        <w:rPr>
          <w:iCs/>
          <w:color w:val="000000"/>
          <w:lang w:val="en-US"/>
        </w:rPr>
        <w:t>Cu</w:t>
      </w:r>
      <w:r w:rsidRPr="00F46476">
        <w:rPr>
          <w:iCs/>
          <w:color w:val="000000"/>
          <w:vertAlign w:val="subscript"/>
        </w:rPr>
        <w:t>0,2</w:t>
      </w:r>
      <w:r w:rsidRPr="00F46476">
        <w:rPr>
          <w:iCs/>
          <w:color w:val="000000"/>
          <w:lang w:val="en-US"/>
        </w:rPr>
        <w:t>Co</w:t>
      </w:r>
      <w:r w:rsidRPr="00F46476">
        <w:rPr>
          <w:iCs/>
          <w:color w:val="000000"/>
          <w:vertAlign w:val="subscript"/>
        </w:rPr>
        <w:t>2,8</w:t>
      </w:r>
      <w:r w:rsidRPr="00F46476">
        <w:rPr>
          <w:iCs/>
          <w:color w:val="000000"/>
          <w:lang w:val="en-US"/>
        </w:rPr>
        <w:t>O</w:t>
      </w:r>
      <w:r w:rsidRPr="00F46476">
        <w:rPr>
          <w:iCs/>
          <w:color w:val="000000"/>
          <w:vertAlign w:val="subscript"/>
        </w:rPr>
        <w:t>4</w:t>
      </w:r>
      <w:r w:rsidRPr="00F46476">
        <w:rPr>
          <w:iCs/>
          <w:color w:val="000000"/>
        </w:rPr>
        <w:t xml:space="preserve">; </w:t>
      </w:r>
      <w:r w:rsidRPr="00F46476">
        <w:rPr>
          <w:iCs/>
          <w:color w:val="000000"/>
          <w:lang w:val="en-US"/>
        </w:rPr>
        <w:t>Cu</w:t>
      </w:r>
      <w:r w:rsidRPr="00F46476">
        <w:rPr>
          <w:iCs/>
          <w:color w:val="000000"/>
          <w:vertAlign w:val="subscript"/>
        </w:rPr>
        <w:t>0,5</w:t>
      </w:r>
      <w:r w:rsidRPr="00F46476">
        <w:rPr>
          <w:iCs/>
          <w:color w:val="000000"/>
          <w:lang w:val="en-US"/>
        </w:rPr>
        <w:t>Co</w:t>
      </w:r>
      <w:r w:rsidRPr="00F46476">
        <w:rPr>
          <w:iCs/>
          <w:color w:val="000000"/>
          <w:vertAlign w:val="subscript"/>
        </w:rPr>
        <w:t>2,5</w:t>
      </w:r>
      <w:r w:rsidRPr="00F46476">
        <w:rPr>
          <w:iCs/>
          <w:color w:val="000000"/>
          <w:lang w:val="en-US"/>
        </w:rPr>
        <w:t>O</w:t>
      </w:r>
      <w:r w:rsidRPr="00F46476">
        <w:rPr>
          <w:iCs/>
          <w:color w:val="000000"/>
          <w:vertAlign w:val="subscript"/>
        </w:rPr>
        <w:t>4</w:t>
      </w:r>
      <w:r w:rsidRPr="00F46476">
        <w:rPr>
          <w:iCs/>
          <w:color w:val="000000"/>
        </w:rPr>
        <w:t xml:space="preserve">; </w:t>
      </w:r>
      <w:proofErr w:type="spellStart"/>
      <w:r w:rsidRPr="00F46476">
        <w:rPr>
          <w:iCs/>
          <w:color w:val="000000"/>
          <w:lang w:val="en-US"/>
        </w:rPr>
        <w:t>CuCo</w:t>
      </w:r>
      <w:proofErr w:type="spellEnd"/>
      <w:r w:rsidRPr="00F46476">
        <w:rPr>
          <w:iCs/>
          <w:color w:val="000000"/>
          <w:vertAlign w:val="subscript"/>
        </w:rPr>
        <w:t>2</w:t>
      </w:r>
      <w:r w:rsidRPr="00F46476">
        <w:rPr>
          <w:iCs/>
          <w:color w:val="000000"/>
          <w:lang w:val="en-US"/>
        </w:rPr>
        <w:t>O</w:t>
      </w:r>
      <w:r w:rsidRPr="00F46476">
        <w:rPr>
          <w:iCs/>
          <w:color w:val="000000"/>
          <w:vertAlign w:val="subscript"/>
        </w:rPr>
        <w:t>4</w:t>
      </w:r>
      <w:r w:rsidRPr="00F46476">
        <w:rPr>
          <w:iCs/>
          <w:color w:val="000000"/>
        </w:rPr>
        <w:t>.</w:t>
      </w:r>
      <w:r>
        <w:rPr>
          <w:iCs/>
          <w:color w:val="000000"/>
        </w:rPr>
        <w:t xml:space="preserve"> </w:t>
      </w:r>
      <w:r w:rsidRPr="00F46476">
        <w:rPr>
          <w:iCs/>
          <w:color w:val="000000"/>
        </w:rPr>
        <w:t>Фазовый состав полученных систем оксидов был изучен методом</w:t>
      </w:r>
      <w:r w:rsidR="00284C82">
        <w:rPr>
          <w:iCs/>
          <w:color w:val="000000"/>
        </w:rPr>
        <w:t xml:space="preserve"> рентгенофазового анализа</w:t>
      </w:r>
      <w:r w:rsidRPr="00F46476">
        <w:rPr>
          <w:iCs/>
          <w:color w:val="000000"/>
        </w:rPr>
        <w:t xml:space="preserve"> </w:t>
      </w:r>
      <w:r w:rsidR="00284C82">
        <w:rPr>
          <w:iCs/>
          <w:color w:val="000000"/>
        </w:rPr>
        <w:t>(</w:t>
      </w:r>
      <w:r w:rsidRPr="00F46476">
        <w:rPr>
          <w:iCs/>
          <w:color w:val="000000"/>
        </w:rPr>
        <w:t>РФА</w:t>
      </w:r>
      <w:r w:rsidR="00284C82">
        <w:rPr>
          <w:iCs/>
          <w:color w:val="000000"/>
        </w:rPr>
        <w:t>)</w:t>
      </w:r>
      <w:r w:rsidRPr="00F46476">
        <w:rPr>
          <w:iCs/>
          <w:color w:val="000000"/>
        </w:rPr>
        <w:t>. Также была</w:t>
      </w:r>
      <w:r>
        <w:rPr>
          <w:iCs/>
          <w:color w:val="000000"/>
        </w:rPr>
        <w:t xml:space="preserve"> </w:t>
      </w:r>
      <w:r w:rsidRPr="00F46476">
        <w:rPr>
          <w:iCs/>
          <w:color w:val="000000"/>
        </w:rPr>
        <w:t>измерена площадь удельной поверхности</w:t>
      </w:r>
      <w:r w:rsidR="00284C82">
        <w:rPr>
          <w:iCs/>
          <w:color w:val="000000"/>
        </w:rPr>
        <w:t xml:space="preserve"> порошков</w:t>
      </w:r>
      <w:r w:rsidRPr="00F46476">
        <w:rPr>
          <w:iCs/>
          <w:color w:val="000000"/>
        </w:rPr>
        <w:t xml:space="preserve"> по методу низкотемпературной адсорбции азота по</w:t>
      </w:r>
      <w:r>
        <w:rPr>
          <w:iCs/>
          <w:color w:val="000000"/>
        </w:rPr>
        <w:t xml:space="preserve"> </w:t>
      </w:r>
      <w:r w:rsidRPr="00F46476">
        <w:rPr>
          <w:iCs/>
          <w:color w:val="000000"/>
        </w:rPr>
        <w:t>модели BET.</w:t>
      </w:r>
      <w:r>
        <w:rPr>
          <w:iCs/>
          <w:color w:val="000000"/>
        </w:rPr>
        <w:t xml:space="preserve"> Были изготовлены сенсоры на основе оксидов, и изучен их отклик на</w:t>
      </w:r>
      <w:r w:rsidR="001A46A9">
        <w:rPr>
          <w:iCs/>
          <w:color w:val="000000"/>
        </w:rPr>
        <w:t xml:space="preserve"> монооксид углерода</w:t>
      </w:r>
      <w:r>
        <w:rPr>
          <w:iCs/>
          <w:color w:val="000000"/>
        </w:rPr>
        <w:t xml:space="preserve"> </w:t>
      </w:r>
      <w:r w:rsidRPr="00460EBD">
        <w:rPr>
          <w:iCs/>
          <w:color w:val="000000"/>
        </w:rPr>
        <w:t>CO</w:t>
      </w:r>
      <w:r w:rsidR="00284C82">
        <w:rPr>
          <w:iCs/>
          <w:color w:val="000000"/>
        </w:rPr>
        <w:t xml:space="preserve"> (20 </w:t>
      </w:r>
      <w:r w:rsidR="00284C82">
        <w:rPr>
          <w:iCs/>
          <w:color w:val="000000"/>
          <w:lang w:val="en-US"/>
        </w:rPr>
        <w:t>ppm</w:t>
      </w:r>
      <w:r w:rsidR="001A46A9" w:rsidRPr="001A46A9">
        <w:rPr>
          <w:iCs/>
          <w:color w:val="000000"/>
        </w:rPr>
        <w:t xml:space="preserve">) </w:t>
      </w:r>
      <w:r w:rsidR="001A46A9">
        <w:rPr>
          <w:iCs/>
          <w:color w:val="000000"/>
        </w:rPr>
        <w:t>в сухом воздухе</w:t>
      </w:r>
      <w:r>
        <w:rPr>
          <w:iCs/>
          <w:color w:val="000000"/>
        </w:rPr>
        <w:t>.</w:t>
      </w:r>
    </w:p>
    <w:p w14:paraId="2611CFB8" w14:textId="5C87B1B2" w:rsidR="00F46476" w:rsidRPr="009E731A" w:rsidRDefault="00B341C4" w:rsidP="00C57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Cs/>
          <w:color w:val="000000"/>
        </w:rPr>
      </w:pPr>
      <w:r w:rsidRPr="009E731A">
        <w:rPr>
          <w:iCs/>
          <w:color w:val="000000"/>
        </w:rPr>
        <w:t xml:space="preserve">В </w:t>
      </w:r>
      <w:r w:rsidR="001A46A9" w:rsidRPr="009E731A">
        <w:rPr>
          <w:iCs/>
          <w:color w:val="000000"/>
        </w:rPr>
        <w:t xml:space="preserve">процессе осаждения кобальта и меди из спиртовых растворов </w:t>
      </w:r>
      <w:r w:rsidRPr="009E731A">
        <w:rPr>
          <w:iCs/>
          <w:color w:val="000000"/>
        </w:rPr>
        <w:t>были получены гелеобразные осадк</w:t>
      </w:r>
      <w:r w:rsidR="001A46A9" w:rsidRPr="009E731A">
        <w:rPr>
          <w:iCs/>
          <w:color w:val="000000"/>
        </w:rPr>
        <w:t>и оксалатов, для которых размер кристаллических зерен по данным РФА (</w:t>
      </w:r>
      <w:proofErr w:type="spellStart"/>
      <w:r w:rsidR="001A46A9" w:rsidRPr="009E731A">
        <w:rPr>
          <w:iCs/>
          <w:color w:val="000000"/>
          <w:lang w:val="en-US"/>
        </w:rPr>
        <w:t>d</w:t>
      </w:r>
      <w:r w:rsidR="001A46A9" w:rsidRPr="009E731A">
        <w:rPr>
          <w:iCs/>
          <w:color w:val="000000"/>
          <w:vertAlign w:val="subscript"/>
          <w:lang w:val="en-US"/>
        </w:rPr>
        <w:t>XRD</w:t>
      </w:r>
      <w:proofErr w:type="spellEnd"/>
      <w:r w:rsidR="001A46A9" w:rsidRPr="009E731A">
        <w:rPr>
          <w:iCs/>
          <w:color w:val="000000"/>
        </w:rPr>
        <w:t>) не превышал 16</w:t>
      </w:r>
      <w:r w:rsidR="009C3593" w:rsidRPr="009E731A">
        <w:rPr>
          <w:iCs/>
          <w:color w:val="000000"/>
        </w:rPr>
        <w:t>±3</w:t>
      </w:r>
      <w:r w:rsidR="001A46A9" w:rsidRPr="009E731A">
        <w:rPr>
          <w:iCs/>
          <w:color w:val="000000"/>
        </w:rPr>
        <w:t> нм</w:t>
      </w:r>
      <w:r w:rsidRPr="009E731A">
        <w:rPr>
          <w:iCs/>
          <w:color w:val="000000"/>
        </w:rPr>
        <w:t xml:space="preserve">. </w:t>
      </w:r>
      <w:r w:rsidR="00B439E2" w:rsidRPr="009E731A">
        <w:rPr>
          <w:iCs/>
          <w:color w:val="000000"/>
        </w:rPr>
        <w:t xml:space="preserve">По результатам РФА было определено, что все </w:t>
      </w:r>
      <w:r w:rsidR="001A46A9" w:rsidRPr="009E731A">
        <w:rPr>
          <w:iCs/>
          <w:color w:val="000000"/>
        </w:rPr>
        <w:t xml:space="preserve">оксиды, полученные после отжига, </w:t>
      </w:r>
      <w:r w:rsidR="00B439E2" w:rsidRPr="009E731A">
        <w:rPr>
          <w:iCs/>
          <w:color w:val="000000"/>
        </w:rPr>
        <w:t>являются однофазными</w:t>
      </w:r>
      <w:r w:rsidR="001A46A9" w:rsidRPr="009E731A">
        <w:rPr>
          <w:iCs/>
          <w:color w:val="000000"/>
        </w:rPr>
        <w:t>,</w:t>
      </w:r>
      <w:r w:rsidR="00B439E2" w:rsidRPr="009E731A">
        <w:rPr>
          <w:iCs/>
          <w:color w:val="000000"/>
        </w:rPr>
        <w:t xml:space="preserve"> кроме</w:t>
      </w:r>
      <w:r w:rsidR="001A46A9" w:rsidRPr="009E731A">
        <w:rPr>
          <w:iCs/>
          <w:color w:val="000000"/>
        </w:rPr>
        <w:t xml:space="preserve"> образца</w:t>
      </w:r>
      <w:r w:rsidR="00B439E2" w:rsidRPr="009E731A">
        <w:rPr>
          <w:iCs/>
          <w:color w:val="000000"/>
        </w:rPr>
        <w:t xml:space="preserve"> </w:t>
      </w:r>
      <w:proofErr w:type="spellStart"/>
      <w:r w:rsidR="00B439E2" w:rsidRPr="009E731A">
        <w:rPr>
          <w:iCs/>
          <w:color w:val="000000"/>
          <w:lang w:val="en-US"/>
        </w:rPr>
        <w:t>CuCo</w:t>
      </w:r>
      <w:proofErr w:type="spellEnd"/>
      <w:r w:rsidR="00B439E2" w:rsidRPr="009E731A">
        <w:rPr>
          <w:iCs/>
          <w:color w:val="000000"/>
          <w:vertAlign w:val="subscript"/>
        </w:rPr>
        <w:t>2</w:t>
      </w:r>
      <w:r w:rsidR="00B439E2" w:rsidRPr="009E731A">
        <w:rPr>
          <w:iCs/>
          <w:color w:val="000000"/>
          <w:lang w:val="en-US"/>
        </w:rPr>
        <w:t>O</w:t>
      </w:r>
      <w:r w:rsidR="00B439E2" w:rsidRPr="009E731A">
        <w:rPr>
          <w:iCs/>
          <w:color w:val="000000"/>
          <w:vertAlign w:val="subscript"/>
        </w:rPr>
        <w:t>4</w:t>
      </w:r>
      <w:r w:rsidR="00B439E2" w:rsidRPr="009E731A">
        <w:rPr>
          <w:iCs/>
          <w:color w:val="000000"/>
        </w:rPr>
        <w:t xml:space="preserve">, в котором наблюдалась примесь </w:t>
      </w:r>
      <w:r w:rsidR="00B439E2" w:rsidRPr="009E731A">
        <w:rPr>
          <w:iCs/>
          <w:color w:val="000000"/>
          <w:lang w:val="en-US"/>
        </w:rPr>
        <w:t>CuO</w:t>
      </w:r>
      <w:r w:rsidR="00B439E2" w:rsidRPr="009E731A">
        <w:rPr>
          <w:iCs/>
          <w:color w:val="000000"/>
        </w:rPr>
        <w:t>. Размер зерна оксидов (</w:t>
      </w:r>
      <w:proofErr w:type="spellStart"/>
      <w:r w:rsidR="00B439E2" w:rsidRPr="009E731A">
        <w:rPr>
          <w:iCs/>
          <w:color w:val="000000"/>
          <w:lang w:val="en-US"/>
        </w:rPr>
        <w:t>d</w:t>
      </w:r>
      <w:r w:rsidR="00B439E2" w:rsidRPr="009E731A">
        <w:rPr>
          <w:iCs/>
          <w:color w:val="000000"/>
          <w:vertAlign w:val="subscript"/>
          <w:lang w:val="en-US"/>
        </w:rPr>
        <w:t>XRD</w:t>
      </w:r>
      <w:proofErr w:type="spellEnd"/>
      <w:r w:rsidR="00B439E2" w:rsidRPr="009E731A">
        <w:rPr>
          <w:iCs/>
          <w:color w:val="000000"/>
        </w:rPr>
        <w:t>) уменьшался при введении меди в систему: от 10</w:t>
      </w:r>
      <w:r w:rsidR="009C3593" w:rsidRPr="009E731A">
        <w:rPr>
          <w:iCs/>
          <w:color w:val="000000"/>
        </w:rPr>
        <w:t>±2</w:t>
      </w:r>
      <w:r w:rsidR="009C3593" w:rsidRPr="009E731A">
        <w:rPr>
          <w:iCs/>
          <w:color w:val="000000"/>
          <w:lang w:val="en-US"/>
        </w:rPr>
        <w:t> </w:t>
      </w:r>
      <w:r w:rsidR="00B439E2" w:rsidRPr="009E731A">
        <w:rPr>
          <w:iCs/>
          <w:color w:val="000000"/>
        </w:rPr>
        <w:t xml:space="preserve">нм для </w:t>
      </w:r>
      <w:r w:rsidR="00B439E2" w:rsidRPr="009E731A">
        <w:rPr>
          <w:iCs/>
          <w:color w:val="000000"/>
          <w:lang w:val="en-US"/>
        </w:rPr>
        <w:t>Co</w:t>
      </w:r>
      <w:r w:rsidR="00B439E2" w:rsidRPr="009E731A">
        <w:rPr>
          <w:iCs/>
          <w:color w:val="000000"/>
          <w:vertAlign w:val="subscript"/>
        </w:rPr>
        <w:t>3</w:t>
      </w:r>
      <w:r w:rsidR="00B439E2" w:rsidRPr="009E731A">
        <w:rPr>
          <w:iCs/>
          <w:color w:val="000000"/>
          <w:lang w:val="en-US"/>
        </w:rPr>
        <w:t>O</w:t>
      </w:r>
      <w:r w:rsidR="00B439E2" w:rsidRPr="009E731A">
        <w:rPr>
          <w:iCs/>
          <w:color w:val="000000"/>
          <w:vertAlign w:val="subscript"/>
        </w:rPr>
        <w:t>4</w:t>
      </w:r>
      <w:r w:rsidR="00B439E2" w:rsidRPr="009E731A">
        <w:rPr>
          <w:iCs/>
          <w:color w:val="000000"/>
        </w:rPr>
        <w:t xml:space="preserve"> до 7</w:t>
      </w:r>
      <w:r w:rsidR="009C3593" w:rsidRPr="009E731A">
        <w:rPr>
          <w:iCs/>
          <w:color w:val="000000"/>
        </w:rPr>
        <w:t>±2</w:t>
      </w:r>
      <w:r w:rsidR="00F4615E" w:rsidRPr="009E731A">
        <w:rPr>
          <w:iCs/>
          <w:color w:val="000000"/>
        </w:rPr>
        <w:t> </w:t>
      </w:r>
      <w:r w:rsidR="00B439E2" w:rsidRPr="009E731A">
        <w:rPr>
          <w:iCs/>
          <w:color w:val="000000"/>
        </w:rPr>
        <w:t xml:space="preserve">нм для </w:t>
      </w:r>
      <w:r w:rsidR="00B439E2" w:rsidRPr="009E731A">
        <w:rPr>
          <w:iCs/>
          <w:color w:val="000000"/>
          <w:lang w:val="en-US"/>
        </w:rPr>
        <w:t>Cu</w:t>
      </w:r>
      <w:r w:rsidR="00B439E2" w:rsidRPr="009E731A">
        <w:rPr>
          <w:iCs/>
          <w:color w:val="000000"/>
          <w:vertAlign w:val="subscript"/>
        </w:rPr>
        <w:t>0,</w:t>
      </w:r>
      <w:r w:rsidR="001A46A9" w:rsidRPr="009E731A">
        <w:rPr>
          <w:iCs/>
          <w:color w:val="000000"/>
          <w:vertAlign w:val="subscript"/>
        </w:rPr>
        <w:t>5</w:t>
      </w:r>
      <w:r w:rsidR="00B439E2" w:rsidRPr="009E731A">
        <w:rPr>
          <w:iCs/>
          <w:color w:val="000000"/>
          <w:lang w:val="en-US"/>
        </w:rPr>
        <w:t>Co</w:t>
      </w:r>
      <w:r w:rsidR="00B439E2" w:rsidRPr="009E731A">
        <w:rPr>
          <w:iCs/>
          <w:color w:val="000000"/>
          <w:vertAlign w:val="subscript"/>
        </w:rPr>
        <w:t>2,</w:t>
      </w:r>
      <w:r w:rsidR="001A46A9" w:rsidRPr="009E731A">
        <w:rPr>
          <w:iCs/>
          <w:color w:val="000000"/>
          <w:vertAlign w:val="subscript"/>
        </w:rPr>
        <w:t>5</w:t>
      </w:r>
      <w:r w:rsidR="00B439E2" w:rsidRPr="009E731A">
        <w:rPr>
          <w:iCs/>
          <w:color w:val="000000"/>
          <w:lang w:val="en-US"/>
        </w:rPr>
        <w:t>O</w:t>
      </w:r>
      <w:r w:rsidR="00B439E2" w:rsidRPr="009E731A">
        <w:rPr>
          <w:iCs/>
          <w:color w:val="000000"/>
          <w:vertAlign w:val="subscript"/>
        </w:rPr>
        <w:t>4</w:t>
      </w:r>
      <w:r w:rsidR="00B439E2" w:rsidRPr="009E731A">
        <w:rPr>
          <w:iCs/>
          <w:color w:val="000000"/>
        </w:rPr>
        <w:t>. Для образцов</w:t>
      </w:r>
      <w:r w:rsidR="009C3593" w:rsidRPr="009E731A">
        <w:rPr>
          <w:iCs/>
          <w:color w:val="000000"/>
        </w:rPr>
        <w:t xml:space="preserve"> Cu</w:t>
      </w:r>
      <w:r w:rsidR="009C3593" w:rsidRPr="009E731A">
        <w:rPr>
          <w:iCs/>
          <w:color w:val="000000"/>
          <w:vertAlign w:val="subscript"/>
        </w:rPr>
        <w:t>x</w:t>
      </w:r>
      <w:r w:rsidR="009C3593" w:rsidRPr="009E731A">
        <w:rPr>
          <w:iCs/>
          <w:color w:val="000000"/>
        </w:rPr>
        <w:t>Co</w:t>
      </w:r>
      <w:r w:rsidR="009C3593" w:rsidRPr="009E731A">
        <w:rPr>
          <w:iCs/>
          <w:color w:val="000000"/>
          <w:vertAlign w:val="subscript"/>
        </w:rPr>
        <w:t>3-x</w:t>
      </w:r>
      <w:r w:rsidR="009C3593" w:rsidRPr="009E731A">
        <w:rPr>
          <w:iCs/>
          <w:color w:val="000000"/>
        </w:rPr>
        <w:t>O</w:t>
      </w:r>
      <w:r w:rsidR="009C3593" w:rsidRPr="009E731A">
        <w:rPr>
          <w:iCs/>
          <w:color w:val="000000"/>
          <w:vertAlign w:val="subscript"/>
        </w:rPr>
        <w:t xml:space="preserve">4 </w:t>
      </w:r>
      <w:r w:rsidR="00B439E2" w:rsidRPr="009E731A">
        <w:rPr>
          <w:iCs/>
          <w:color w:val="000000"/>
        </w:rPr>
        <w:t xml:space="preserve">с малым содержанием </w:t>
      </w:r>
      <w:r w:rsidR="00B439E2" w:rsidRPr="009E731A">
        <w:rPr>
          <w:iCs/>
          <w:color w:val="000000"/>
          <w:lang w:val="en-US"/>
        </w:rPr>
        <w:t>Cu</w:t>
      </w:r>
      <w:r w:rsidR="00B439E2" w:rsidRPr="009E731A">
        <w:rPr>
          <w:iCs/>
          <w:color w:val="000000"/>
        </w:rPr>
        <w:t xml:space="preserve"> </w:t>
      </w:r>
      <w:r w:rsidR="009C3593" w:rsidRPr="009E731A">
        <w:rPr>
          <w:iCs/>
          <w:color w:val="000000"/>
        </w:rPr>
        <w:t>(</w:t>
      </w:r>
      <w:r w:rsidR="009C3593" w:rsidRPr="009E731A">
        <w:rPr>
          <w:iCs/>
          <w:color w:val="000000"/>
          <w:lang w:val="en-US"/>
        </w:rPr>
        <w:t>x </w:t>
      </w:r>
      <w:r w:rsidR="009C3593" w:rsidRPr="009E731A">
        <w:rPr>
          <w:iCs/>
          <w:color w:val="000000"/>
        </w:rPr>
        <w:t>=</w:t>
      </w:r>
      <w:r w:rsidR="009C3593" w:rsidRPr="009E731A">
        <w:rPr>
          <w:iCs/>
          <w:color w:val="000000"/>
          <w:lang w:val="en-US"/>
        </w:rPr>
        <w:t> </w:t>
      </w:r>
      <w:r w:rsidR="009C3593" w:rsidRPr="009E731A">
        <w:rPr>
          <w:iCs/>
          <w:color w:val="000000"/>
        </w:rPr>
        <w:t xml:space="preserve">0; 0,1; 0,2) </w:t>
      </w:r>
      <w:r w:rsidR="00B439E2" w:rsidRPr="009E731A">
        <w:rPr>
          <w:iCs/>
          <w:color w:val="000000"/>
        </w:rPr>
        <w:t>удельная площадь поверхности</w:t>
      </w:r>
      <w:r w:rsidR="00F4615E" w:rsidRPr="009E731A">
        <w:rPr>
          <w:iCs/>
          <w:color w:val="000000"/>
        </w:rPr>
        <w:t xml:space="preserve"> (</w:t>
      </w:r>
      <w:r w:rsidR="00F4615E" w:rsidRPr="009E731A">
        <w:rPr>
          <w:iCs/>
          <w:color w:val="000000"/>
          <w:lang w:val="en-US"/>
        </w:rPr>
        <w:t>S</w:t>
      </w:r>
      <w:r w:rsidR="00F4615E" w:rsidRPr="009E731A">
        <w:rPr>
          <w:iCs/>
          <w:color w:val="000000"/>
          <w:vertAlign w:val="subscript"/>
          <w:lang w:val="en-US"/>
        </w:rPr>
        <w:t>BET</w:t>
      </w:r>
      <w:r w:rsidR="00F4615E" w:rsidRPr="009E731A">
        <w:rPr>
          <w:iCs/>
          <w:color w:val="000000"/>
        </w:rPr>
        <w:t>)</w:t>
      </w:r>
      <w:r w:rsidR="00B439E2" w:rsidRPr="009E731A">
        <w:rPr>
          <w:iCs/>
          <w:color w:val="000000"/>
        </w:rPr>
        <w:t xml:space="preserve"> одинакова, около 72</w:t>
      </w:r>
      <w:r w:rsidR="009C3593" w:rsidRPr="009E731A">
        <w:rPr>
          <w:iCs/>
          <w:color w:val="000000"/>
        </w:rPr>
        <w:t>±5</w:t>
      </w:r>
      <w:r w:rsidR="009C3593" w:rsidRPr="009E731A">
        <w:rPr>
          <w:iCs/>
          <w:color w:val="000000"/>
          <w:lang w:val="en-US"/>
        </w:rPr>
        <w:t> </w:t>
      </w:r>
      <w:r w:rsidR="00B439E2" w:rsidRPr="009E731A">
        <w:rPr>
          <w:iCs/>
          <w:color w:val="000000"/>
        </w:rPr>
        <w:t>м</w:t>
      </w:r>
      <w:r w:rsidR="00B439E2" w:rsidRPr="009E731A">
        <w:rPr>
          <w:iCs/>
          <w:color w:val="000000"/>
          <w:vertAlign w:val="superscript"/>
        </w:rPr>
        <w:t>2</w:t>
      </w:r>
      <w:r w:rsidR="00B439E2" w:rsidRPr="009E731A">
        <w:rPr>
          <w:iCs/>
          <w:color w:val="000000"/>
        </w:rPr>
        <w:t>/г. Однако с увеличением количества меди в образце</w:t>
      </w:r>
      <w:r w:rsidR="009C3593" w:rsidRPr="009E731A">
        <w:rPr>
          <w:iCs/>
          <w:color w:val="000000"/>
        </w:rPr>
        <w:t xml:space="preserve"> (</w:t>
      </w:r>
      <w:r w:rsidR="009C3593" w:rsidRPr="009E731A">
        <w:rPr>
          <w:iCs/>
          <w:color w:val="000000"/>
          <w:lang w:val="en-US"/>
        </w:rPr>
        <w:t>x </w:t>
      </w:r>
      <w:r w:rsidR="009C3593" w:rsidRPr="009E731A">
        <w:rPr>
          <w:iCs/>
          <w:color w:val="000000"/>
        </w:rPr>
        <w:t>=</w:t>
      </w:r>
      <w:r w:rsidR="009C3593" w:rsidRPr="009E731A">
        <w:rPr>
          <w:iCs/>
          <w:color w:val="000000"/>
          <w:lang w:val="en-US"/>
        </w:rPr>
        <w:t> </w:t>
      </w:r>
      <w:r w:rsidR="009C3593" w:rsidRPr="009E731A">
        <w:rPr>
          <w:iCs/>
          <w:color w:val="000000"/>
        </w:rPr>
        <w:t xml:space="preserve">0,5; 1) </w:t>
      </w:r>
      <w:r w:rsidR="00F4615E" w:rsidRPr="009E731A">
        <w:rPr>
          <w:iCs/>
          <w:color w:val="000000"/>
          <w:lang w:val="en-US"/>
        </w:rPr>
        <w:t>S</w:t>
      </w:r>
      <w:r w:rsidR="00F4615E" w:rsidRPr="009E731A">
        <w:rPr>
          <w:iCs/>
          <w:color w:val="000000"/>
          <w:vertAlign w:val="subscript"/>
          <w:lang w:val="en-US"/>
        </w:rPr>
        <w:t>BET</w:t>
      </w:r>
      <w:r w:rsidR="00F4615E" w:rsidRPr="009E731A">
        <w:rPr>
          <w:iCs/>
          <w:color w:val="000000"/>
          <w:vertAlign w:val="subscript"/>
        </w:rPr>
        <w:t xml:space="preserve"> </w:t>
      </w:r>
      <w:r w:rsidR="00F4615E" w:rsidRPr="009E731A">
        <w:rPr>
          <w:iCs/>
          <w:color w:val="000000"/>
        </w:rPr>
        <w:t xml:space="preserve">возрастает до </w:t>
      </w:r>
      <w:r w:rsidR="009C3593" w:rsidRPr="009E731A">
        <w:rPr>
          <w:iCs/>
          <w:color w:val="000000"/>
        </w:rPr>
        <w:t xml:space="preserve">значения </w:t>
      </w:r>
      <w:r w:rsidR="00F4615E" w:rsidRPr="009E731A">
        <w:rPr>
          <w:iCs/>
          <w:color w:val="000000"/>
        </w:rPr>
        <w:t>99</w:t>
      </w:r>
      <w:r w:rsidR="009C3593" w:rsidRPr="009E731A">
        <w:rPr>
          <w:iCs/>
          <w:color w:val="000000"/>
        </w:rPr>
        <w:t>±5</w:t>
      </w:r>
      <w:r w:rsidR="009C3593" w:rsidRPr="009E731A">
        <w:rPr>
          <w:iCs/>
          <w:color w:val="000000"/>
          <w:lang w:val="en-US"/>
        </w:rPr>
        <w:t> </w:t>
      </w:r>
      <w:r w:rsidR="00F4615E" w:rsidRPr="009E731A">
        <w:rPr>
          <w:iCs/>
          <w:color w:val="000000"/>
        </w:rPr>
        <w:t>м</w:t>
      </w:r>
      <w:r w:rsidR="00F4615E" w:rsidRPr="009E731A">
        <w:rPr>
          <w:iCs/>
          <w:color w:val="000000"/>
          <w:vertAlign w:val="superscript"/>
        </w:rPr>
        <w:t>2</w:t>
      </w:r>
      <w:r w:rsidR="00F4615E" w:rsidRPr="009E731A">
        <w:rPr>
          <w:iCs/>
          <w:color w:val="000000"/>
        </w:rPr>
        <w:t xml:space="preserve"> для </w:t>
      </w:r>
      <w:r w:rsidR="00F4615E" w:rsidRPr="009E731A">
        <w:rPr>
          <w:iCs/>
          <w:color w:val="000000"/>
          <w:lang w:val="en-US"/>
        </w:rPr>
        <w:t>Cu</w:t>
      </w:r>
      <w:r w:rsidR="00F4615E" w:rsidRPr="009E731A">
        <w:rPr>
          <w:iCs/>
          <w:color w:val="000000"/>
          <w:vertAlign w:val="subscript"/>
        </w:rPr>
        <w:t>0,5</w:t>
      </w:r>
      <w:r w:rsidR="00F4615E" w:rsidRPr="009E731A">
        <w:rPr>
          <w:iCs/>
          <w:color w:val="000000"/>
          <w:lang w:val="en-US"/>
        </w:rPr>
        <w:t>Co</w:t>
      </w:r>
      <w:r w:rsidR="00F4615E" w:rsidRPr="009E731A">
        <w:rPr>
          <w:iCs/>
          <w:color w:val="000000"/>
          <w:vertAlign w:val="subscript"/>
        </w:rPr>
        <w:t>2,5</w:t>
      </w:r>
      <w:r w:rsidR="00F4615E" w:rsidRPr="009E731A">
        <w:rPr>
          <w:iCs/>
          <w:color w:val="000000"/>
          <w:lang w:val="en-US"/>
        </w:rPr>
        <w:t>O</w:t>
      </w:r>
      <w:r w:rsidR="00F4615E" w:rsidRPr="009E731A">
        <w:rPr>
          <w:iCs/>
          <w:color w:val="000000"/>
          <w:vertAlign w:val="subscript"/>
        </w:rPr>
        <w:t>4</w:t>
      </w:r>
      <w:r w:rsidR="009C3593" w:rsidRPr="009E731A">
        <w:rPr>
          <w:iCs/>
          <w:color w:val="000000"/>
          <w:vertAlign w:val="subscript"/>
        </w:rPr>
        <w:t xml:space="preserve"> </w:t>
      </w:r>
      <w:r w:rsidR="009C3593" w:rsidRPr="009E731A">
        <w:rPr>
          <w:iCs/>
          <w:color w:val="000000"/>
        </w:rPr>
        <w:t xml:space="preserve">и </w:t>
      </w:r>
      <w:proofErr w:type="spellStart"/>
      <w:r w:rsidR="009C3593" w:rsidRPr="009E731A">
        <w:rPr>
          <w:iCs/>
          <w:color w:val="000000"/>
          <w:lang w:val="en-US"/>
        </w:rPr>
        <w:t>CuCo</w:t>
      </w:r>
      <w:proofErr w:type="spellEnd"/>
      <w:r w:rsidR="009C3593" w:rsidRPr="009E731A">
        <w:rPr>
          <w:iCs/>
          <w:color w:val="000000"/>
          <w:vertAlign w:val="subscript"/>
        </w:rPr>
        <w:t>2</w:t>
      </w:r>
      <w:r w:rsidR="009C3593" w:rsidRPr="009E731A">
        <w:rPr>
          <w:iCs/>
          <w:color w:val="000000"/>
          <w:lang w:val="en-US"/>
        </w:rPr>
        <w:t>O</w:t>
      </w:r>
      <w:r w:rsidR="009C3593" w:rsidRPr="009E731A">
        <w:rPr>
          <w:iCs/>
          <w:color w:val="000000"/>
          <w:vertAlign w:val="subscript"/>
        </w:rPr>
        <w:t>4</w:t>
      </w:r>
      <w:r w:rsidR="009C3593" w:rsidRPr="009E731A">
        <w:rPr>
          <w:iCs/>
          <w:color w:val="000000"/>
        </w:rPr>
        <w:t>. Таким образом, использованный подход позволяет получать сложные оксиды</w:t>
      </w:r>
      <w:r w:rsidR="00881C76" w:rsidRPr="009E731A">
        <w:rPr>
          <w:iCs/>
          <w:color w:val="000000"/>
        </w:rPr>
        <w:t xml:space="preserve"> с единственной кристаллической фазой</w:t>
      </w:r>
      <w:r w:rsidR="009C3593" w:rsidRPr="009E731A">
        <w:rPr>
          <w:iCs/>
          <w:color w:val="000000"/>
        </w:rPr>
        <w:t xml:space="preserve"> Cu</w:t>
      </w:r>
      <w:r w:rsidR="009C3593" w:rsidRPr="009E731A">
        <w:rPr>
          <w:iCs/>
          <w:color w:val="000000"/>
          <w:vertAlign w:val="subscript"/>
        </w:rPr>
        <w:t>x</w:t>
      </w:r>
      <w:r w:rsidR="009C3593" w:rsidRPr="009E731A">
        <w:rPr>
          <w:iCs/>
          <w:color w:val="000000"/>
        </w:rPr>
        <w:t>Co</w:t>
      </w:r>
      <w:r w:rsidR="009C3593" w:rsidRPr="009E731A">
        <w:rPr>
          <w:iCs/>
          <w:color w:val="000000"/>
          <w:vertAlign w:val="subscript"/>
        </w:rPr>
        <w:t>3-x</w:t>
      </w:r>
      <w:r w:rsidR="009C3593" w:rsidRPr="009E731A">
        <w:rPr>
          <w:iCs/>
          <w:color w:val="000000"/>
        </w:rPr>
        <w:t>O</w:t>
      </w:r>
      <w:r w:rsidR="009C3593" w:rsidRPr="009E731A">
        <w:rPr>
          <w:iCs/>
          <w:color w:val="000000"/>
          <w:vertAlign w:val="subscript"/>
        </w:rPr>
        <w:t>4</w:t>
      </w:r>
      <w:r w:rsidR="009C3593" w:rsidRPr="009E731A">
        <w:rPr>
          <w:iCs/>
          <w:color w:val="000000"/>
        </w:rPr>
        <w:t xml:space="preserve"> (</w:t>
      </w:r>
      <w:r w:rsidR="009C3593" w:rsidRPr="009E731A">
        <w:rPr>
          <w:iCs/>
          <w:color w:val="000000"/>
          <w:lang w:val="en-US"/>
        </w:rPr>
        <w:t>x </w:t>
      </w:r>
      <w:r w:rsidR="009C3593" w:rsidRPr="009E731A">
        <w:rPr>
          <w:iCs/>
          <w:color w:val="000000"/>
        </w:rPr>
        <w:t>=</w:t>
      </w:r>
      <w:r w:rsidR="009C3593" w:rsidRPr="009E731A">
        <w:rPr>
          <w:iCs/>
          <w:color w:val="000000"/>
          <w:lang w:val="en-US"/>
        </w:rPr>
        <w:t> </w:t>
      </w:r>
      <w:r w:rsidR="009C3593" w:rsidRPr="009E731A">
        <w:rPr>
          <w:iCs/>
          <w:color w:val="000000"/>
        </w:rPr>
        <w:t>0; 0,1; 0,2; 0,5) в высокодисперсной форме для последующего применения в газовых сенсорах.</w:t>
      </w:r>
    </w:p>
    <w:p w14:paraId="2B90CFB3" w14:textId="77777777" w:rsidR="00C57662" w:rsidRPr="009E731A" w:rsidRDefault="00C57662" w:rsidP="00C57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9E731A">
        <w:rPr>
          <w:b/>
          <w:color w:val="000000"/>
        </w:rPr>
        <w:t>Литература</w:t>
      </w:r>
    </w:p>
    <w:p w14:paraId="6432A2BB" w14:textId="707D0C96" w:rsidR="00C57662" w:rsidRPr="00C57662" w:rsidRDefault="00C57662" w:rsidP="00C57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  <w:lang w:val="en-US"/>
        </w:rPr>
      </w:pPr>
      <w:r w:rsidRPr="009E731A">
        <w:rPr>
          <w:iCs/>
          <w:color w:val="000000"/>
          <w:lang w:val="en-US"/>
        </w:rPr>
        <w:t>1. Goda M. N., Said A. E.-A. A., El-Aal M. A. The catalytic performance</w:t>
      </w:r>
      <w:r w:rsidRPr="00C57662">
        <w:rPr>
          <w:iCs/>
          <w:color w:val="000000"/>
          <w:lang w:val="en-US"/>
        </w:rPr>
        <w:t xml:space="preserve"> of ultrasonically prepared Cu</w:t>
      </w:r>
      <w:r w:rsidRPr="00446B97">
        <w:rPr>
          <w:iCs/>
          <w:color w:val="000000"/>
          <w:vertAlign w:val="subscript"/>
          <w:lang w:val="en-US"/>
        </w:rPr>
        <w:t>x</w:t>
      </w:r>
      <w:r w:rsidRPr="00C57662">
        <w:rPr>
          <w:iCs/>
          <w:color w:val="000000"/>
          <w:lang w:val="en-US"/>
        </w:rPr>
        <w:t>Co</w:t>
      </w:r>
      <w:r w:rsidRPr="00446B97">
        <w:rPr>
          <w:iCs/>
          <w:color w:val="000000"/>
          <w:vertAlign w:val="subscript"/>
          <w:lang w:val="en-US"/>
        </w:rPr>
        <w:t>3-x</w:t>
      </w:r>
      <w:r w:rsidRPr="00C57662">
        <w:rPr>
          <w:iCs/>
          <w:color w:val="000000"/>
          <w:lang w:val="en-US"/>
        </w:rPr>
        <w:t>O</w:t>
      </w:r>
      <w:r w:rsidRPr="00446B97">
        <w:rPr>
          <w:iCs/>
          <w:color w:val="000000"/>
          <w:vertAlign w:val="subscript"/>
          <w:lang w:val="en-US"/>
        </w:rPr>
        <w:t>4</w:t>
      </w:r>
      <w:r w:rsidRPr="00C57662">
        <w:rPr>
          <w:iCs/>
          <w:color w:val="000000"/>
          <w:lang w:val="en-US"/>
        </w:rPr>
        <w:t xml:space="preserve"> catalysts towards CO oxidation at relatively low temperature // </w:t>
      </w:r>
      <w:proofErr w:type="spellStart"/>
      <w:r w:rsidRPr="00C57662">
        <w:rPr>
          <w:iCs/>
          <w:color w:val="000000"/>
          <w:lang w:val="en-US"/>
        </w:rPr>
        <w:t>Molec</w:t>
      </w:r>
      <w:proofErr w:type="spellEnd"/>
      <w:r w:rsidR="00CD7B2D" w:rsidRPr="00CD7B2D">
        <w:rPr>
          <w:iCs/>
          <w:color w:val="000000"/>
          <w:lang w:val="en-US"/>
        </w:rPr>
        <w:t>.</w:t>
      </w:r>
      <w:r w:rsidRPr="00C57662">
        <w:rPr>
          <w:iCs/>
          <w:color w:val="000000"/>
          <w:lang w:val="en-US"/>
        </w:rPr>
        <w:t xml:space="preserve"> Catalysis. 2020. Vol. 494. P. 111121.</w:t>
      </w:r>
    </w:p>
    <w:p w14:paraId="30D30C6F" w14:textId="5EB0AF4F" w:rsidR="00C57662" w:rsidRPr="00C57662" w:rsidRDefault="00C57662" w:rsidP="00C576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  <w:lang w:val="en-US"/>
        </w:rPr>
      </w:pPr>
      <w:r w:rsidRPr="00C57662">
        <w:rPr>
          <w:iCs/>
          <w:color w:val="000000"/>
          <w:lang w:val="en-US"/>
        </w:rPr>
        <w:t xml:space="preserve">2. Jain S., </w:t>
      </w:r>
      <w:proofErr w:type="spellStart"/>
      <w:r w:rsidRPr="00C57662">
        <w:rPr>
          <w:iCs/>
          <w:color w:val="000000"/>
          <w:lang w:val="en-US"/>
        </w:rPr>
        <w:t>Patrike</w:t>
      </w:r>
      <w:proofErr w:type="spellEnd"/>
      <w:r w:rsidRPr="00C57662">
        <w:rPr>
          <w:iCs/>
          <w:color w:val="000000"/>
          <w:lang w:val="en-US"/>
        </w:rPr>
        <w:t xml:space="preserve"> A., </w:t>
      </w:r>
      <w:proofErr w:type="spellStart"/>
      <w:r w:rsidRPr="00C57662">
        <w:rPr>
          <w:iCs/>
          <w:color w:val="000000"/>
          <w:lang w:val="en-US"/>
        </w:rPr>
        <w:t>Badadhe</w:t>
      </w:r>
      <w:proofErr w:type="spellEnd"/>
      <w:r w:rsidRPr="00C57662">
        <w:rPr>
          <w:iCs/>
          <w:color w:val="000000"/>
          <w:lang w:val="en-US"/>
        </w:rPr>
        <w:t xml:space="preserve"> S. S., Bhardwaj M., Ogale S. Room-Temperature Ammonia Gas Sensing Using Mixed-Valent CuCo</w:t>
      </w:r>
      <w:r w:rsidRPr="00446B97">
        <w:rPr>
          <w:iCs/>
          <w:color w:val="000000"/>
          <w:vertAlign w:val="subscript"/>
          <w:lang w:val="en-US"/>
        </w:rPr>
        <w:t>2</w:t>
      </w:r>
      <w:r w:rsidRPr="00C57662">
        <w:rPr>
          <w:iCs/>
          <w:color w:val="000000"/>
          <w:lang w:val="en-US"/>
        </w:rPr>
        <w:t>O</w:t>
      </w:r>
      <w:r w:rsidRPr="00446B97">
        <w:rPr>
          <w:iCs/>
          <w:color w:val="000000"/>
          <w:vertAlign w:val="subscript"/>
          <w:lang w:val="en-US"/>
        </w:rPr>
        <w:t>4</w:t>
      </w:r>
      <w:r w:rsidRPr="00C57662">
        <w:rPr>
          <w:iCs/>
          <w:color w:val="000000"/>
          <w:lang w:val="en-US"/>
        </w:rPr>
        <w:t xml:space="preserve"> Nanoplatelets: Performance Enhancement through Stoichiometry Control // ACS Omega. 2018. Vol. 3, № 2. P. 1977–1982. </w:t>
      </w:r>
    </w:p>
    <w:sectPr w:rsidR="00C57662" w:rsidRPr="00C57662" w:rsidSect="00446B97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45996557">
    <w:abstractNumId w:val="2"/>
  </w:num>
  <w:num w:numId="2" w16cid:durableId="1354113098">
    <w:abstractNumId w:val="3"/>
  </w:num>
  <w:num w:numId="3" w16cid:durableId="1082873206">
    <w:abstractNumId w:val="1"/>
  </w:num>
  <w:num w:numId="4" w16cid:durableId="67001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A46A9"/>
    <w:rsid w:val="001E61C2"/>
    <w:rsid w:val="001F0493"/>
    <w:rsid w:val="00214BF4"/>
    <w:rsid w:val="0022260A"/>
    <w:rsid w:val="002264EE"/>
    <w:rsid w:val="0023307C"/>
    <w:rsid w:val="00284C82"/>
    <w:rsid w:val="002B1CD0"/>
    <w:rsid w:val="002C20B1"/>
    <w:rsid w:val="0031361E"/>
    <w:rsid w:val="00344930"/>
    <w:rsid w:val="00373E2D"/>
    <w:rsid w:val="00391C38"/>
    <w:rsid w:val="003B2730"/>
    <w:rsid w:val="003B76D6"/>
    <w:rsid w:val="003D09AD"/>
    <w:rsid w:val="003E2601"/>
    <w:rsid w:val="003F4E6B"/>
    <w:rsid w:val="00446B97"/>
    <w:rsid w:val="00460EBD"/>
    <w:rsid w:val="004A26A3"/>
    <w:rsid w:val="004F0EDF"/>
    <w:rsid w:val="00522BF1"/>
    <w:rsid w:val="00590166"/>
    <w:rsid w:val="005B07E6"/>
    <w:rsid w:val="005D022B"/>
    <w:rsid w:val="005E5BE9"/>
    <w:rsid w:val="00665279"/>
    <w:rsid w:val="00693292"/>
    <w:rsid w:val="0069427D"/>
    <w:rsid w:val="006F7A19"/>
    <w:rsid w:val="00705378"/>
    <w:rsid w:val="007213E1"/>
    <w:rsid w:val="00775389"/>
    <w:rsid w:val="00797838"/>
    <w:rsid w:val="007B16D4"/>
    <w:rsid w:val="007C36D8"/>
    <w:rsid w:val="007F2744"/>
    <w:rsid w:val="00881C76"/>
    <w:rsid w:val="008931BE"/>
    <w:rsid w:val="008C67E3"/>
    <w:rsid w:val="008F1AEB"/>
    <w:rsid w:val="00914205"/>
    <w:rsid w:val="00921D45"/>
    <w:rsid w:val="009426C0"/>
    <w:rsid w:val="00980A65"/>
    <w:rsid w:val="009A66DB"/>
    <w:rsid w:val="009B2F80"/>
    <w:rsid w:val="009B3300"/>
    <w:rsid w:val="009C3593"/>
    <w:rsid w:val="009E731A"/>
    <w:rsid w:val="009F3380"/>
    <w:rsid w:val="00A02163"/>
    <w:rsid w:val="00A314FE"/>
    <w:rsid w:val="00AA1D62"/>
    <w:rsid w:val="00AD7380"/>
    <w:rsid w:val="00B341C4"/>
    <w:rsid w:val="00B439E2"/>
    <w:rsid w:val="00BF36F8"/>
    <w:rsid w:val="00BF4622"/>
    <w:rsid w:val="00C36346"/>
    <w:rsid w:val="00C57662"/>
    <w:rsid w:val="00C844E2"/>
    <w:rsid w:val="00CD00B1"/>
    <w:rsid w:val="00CD7B2D"/>
    <w:rsid w:val="00D22306"/>
    <w:rsid w:val="00D37D84"/>
    <w:rsid w:val="00D42542"/>
    <w:rsid w:val="00D8121C"/>
    <w:rsid w:val="00DD47C4"/>
    <w:rsid w:val="00E22189"/>
    <w:rsid w:val="00E74069"/>
    <w:rsid w:val="00E81D35"/>
    <w:rsid w:val="00EB1F49"/>
    <w:rsid w:val="00EF7587"/>
    <w:rsid w:val="00F4615E"/>
    <w:rsid w:val="00F463A2"/>
    <w:rsid w:val="00F46476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5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1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 Kovganich</dc:creator>
  <cp:lastModifiedBy>Andrey Dobrovolskii</cp:lastModifiedBy>
  <cp:revision>5</cp:revision>
  <cp:lastPrinted>2026-01-28T14:24:00Z</cp:lastPrinted>
  <dcterms:created xsi:type="dcterms:W3CDTF">2026-02-28T20:07:00Z</dcterms:created>
  <dcterms:modified xsi:type="dcterms:W3CDTF">2026-03-16T15:47:00Z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