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84E" w:rsidRDefault="00387738" w:rsidP="0038773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proofErr w:type="spellStart"/>
      <w:r>
        <w:rPr>
          <w:b/>
          <w:bCs/>
          <w:color w:val="000000"/>
        </w:rPr>
        <w:t>Металлированный</w:t>
      </w:r>
      <w:proofErr w:type="spellEnd"/>
      <w:r>
        <w:rPr>
          <w:b/>
          <w:bCs/>
          <w:color w:val="000000"/>
        </w:rPr>
        <w:t xml:space="preserve"> </w:t>
      </w:r>
      <w:proofErr w:type="spellStart"/>
      <w:proofErr w:type="gramStart"/>
      <w:r>
        <w:rPr>
          <w:b/>
          <w:bCs/>
          <w:color w:val="000000"/>
        </w:rPr>
        <w:t>антитело-лекарственный</w:t>
      </w:r>
      <w:proofErr w:type="spellEnd"/>
      <w:proofErr w:type="gram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конъюгат</w:t>
      </w:r>
      <w:proofErr w:type="spellEnd"/>
      <w:r>
        <w:rPr>
          <w:b/>
          <w:bCs/>
          <w:color w:val="000000"/>
        </w:rPr>
        <w:t xml:space="preserve"> для преодоления </w:t>
      </w:r>
      <w:proofErr w:type="spellStart"/>
      <w:r>
        <w:rPr>
          <w:b/>
          <w:bCs/>
          <w:color w:val="000000"/>
        </w:rPr>
        <w:t>резистентности</w:t>
      </w:r>
      <w:proofErr w:type="spellEnd"/>
      <w:r>
        <w:rPr>
          <w:b/>
          <w:bCs/>
          <w:color w:val="000000"/>
        </w:rPr>
        <w:t xml:space="preserve"> опухолевых клеток рака молочной железы</w:t>
      </w:r>
    </w:p>
    <w:p w:rsidR="008F284E" w:rsidRDefault="00387738" w:rsidP="0038773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proofErr w:type="spellStart"/>
      <w:r>
        <w:rPr>
          <w:b/>
          <w:bCs/>
          <w:i/>
          <w:iCs/>
          <w:color w:val="000000"/>
        </w:rPr>
        <w:t>Отводникова</w:t>
      </w:r>
      <w:proofErr w:type="spellEnd"/>
      <w:r>
        <w:rPr>
          <w:b/>
          <w:bCs/>
          <w:i/>
          <w:iCs/>
          <w:color w:val="000000"/>
        </w:rPr>
        <w:t xml:space="preserve"> Д.Е.</w:t>
      </w:r>
      <w:r>
        <w:rPr>
          <w:b/>
          <w:bCs/>
          <w:i/>
          <w:iCs/>
          <w:color w:val="000000"/>
          <w:vertAlign w:val="superscript"/>
        </w:rPr>
        <w:t>1</w:t>
      </w:r>
      <w:r>
        <w:rPr>
          <w:b/>
          <w:bCs/>
          <w:i/>
          <w:iCs/>
          <w:color w:val="000000"/>
        </w:rPr>
        <w:t>, Чернов К.В.</w:t>
      </w:r>
      <w:r>
        <w:rPr>
          <w:b/>
          <w:bCs/>
          <w:i/>
          <w:iCs/>
          <w:color w:val="000000"/>
          <w:vertAlign w:val="superscript"/>
        </w:rPr>
        <w:t>1</w:t>
      </w:r>
      <w:r>
        <w:rPr>
          <w:b/>
          <w:bCs/>
          <w:i/>
          <w:iCs/>
          <w:color w:val="000000"/>
        </w:rPr>
        <w:t xml:space="preserve">, </w:t>
      </w:r>
      <w:proofErr w:type="spellStart"/>
      <w:r>
        <w:rPr>
          <w:b/>
          <w:bCs/>
          <w:i/>
          <w:iCs/>
          <w:color w:val="000000"/>
        </w:rPr>
        <w:t>Горностаева</w:t>
      </w:r>
      <w:proofErr w:type="spellEnd"/>
      <w:r>
        <w:rPr>
          <w:b/>
          <w:bCs/>
          <w:i/>
          <w:iCs/>
          <w:color w:val="000000"/>
        </w:rPr>
        <w:t xml:space="preserve"> С.В.</w:t>
      </w:r>
      <w:r>
        <w:rPr>
          <w:b/>
          <w:bCs/>
          <w:i/>
          <w:iCs/>
          <w:color w:val="000000"/>
          <w:vertAlign w:val="superscript"/>
        </w:rPr>
        <w:t>1</w:t>
      </w:r>
      <w:r>
        <w:rPr>
          <w:b/>
          <w:bCs/>
          <w:i/>
          <w:iCs/>
          <w:color w:val="000000"/>
        </w:rPr>
        <w:t xml:space="preserve">, </w:t>
      </w:r>
      <w:proofErr w:type="spellStart"/>
      <w:r>
        <w:rPr>
          <w:b/>
          <w:bCs/>
          <w:i/>
          <w:iCs/>
          <w:color w:val="000000"/>
        </w:rPr>
        <w:t>Цымбал</w:t>
      </w:r>
      <w:proofErr w:type="spellEnd"/>
      <w:r>
        <w:rPr>
          <w:b/>
          <w:bCs/>
          <w:i/>
          <w:iCs/>
          <w:color w:val="000000"/>
        </w:rPr>
        <w:t xml:space="preserve"> С.А.</w:t>
      </w:r>
      <w:r>
        <w:rPr>
          <w:b/>
          <w:bCs/>
          <w:i/>
          <w:iCs/>
          <w:color w:val="000000"/>
          <w:vertAlign w:val="superscript"/>
        </w:rPr>
        <w:t>1,2</w:t>
      </w:r>
    </w:p>
    <w:p w:rsidR="008F284E" w:rsidRDefault="00387738" w:rsidP="0038773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</w:rPr>
        <w:t xml:space="preserve">Студент, 4 курс </w:t>
      </w:r>
      <w:proofErr w:type="spellStart"/>
      <w:r>
        <w:rPr>
          <w:i/>
          <w:iCs/>
          <w:color w:val="000000"/>
        </w:rPr>
        <w:t>бакалавриата</w:t>
      </w:r>
      <w:proofErr w:type="spellEnd"/>
    </w:p>
    <w:p w:rsidR="008F284E" w:rsidRDefault="00387738" w:rsidP="0038773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  <w:vertAlign w:val="superscript"/>
        </w:rPr>
        <w:t>1</w:t>
      </w:r>
      <w:r>
        <w:rPr>
          <w:i/>
          <w:iCs/>
          <w:color w:val="000000"/>
        </w:rPr>
        <w:t xml:space="preserve">Университет ИТМО, </w:t>
      </w:r>
      <w:r>
        <w:rPr>
          <w:i/>
          <w:iCs/>
        </w:rPr>
        <w:t>Л</w:t>
      </w:r>
      <w:r>
        <w:rPr>
          <w:i/>
          <w:iCs/>
          <w:color w:val="000000"/>
        </w:rPr>
        <w:t xml:space="preserve">аборатория молекулярной онкологии, Санкт-Петербург, Россия </w:t>
      </w:r>
    </w:p>
    <w:p w:rsidR="008F284E" w:rsidRDefault="00387738" w:rsidP="0038773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  <w:vertAlign w:val="superscript"/>
        </w:rPr>
        <w:t>2</w:t>
      </w:r>
      <w:r>
        <w:rPr>
          <w:i/>
          <w:iCs/>
          <w:color w:val="000000"/>
        </w:rPr>
        <w:t xml:space="preserve"> НИУ ВШЭ, Лаборатория </w:t>
      </w:r>
      <w:proofErr w:type="spellStart"/>
      <w:r>
        <w:rPr>
          <w:i/>
          <w:iCs/>
          <w:color w:val="000000"/>
        </w:rPr>
        <w:t>би</w:t>
      </w:r>
      <w:proofErr w:type="gramStart"/>
      <w:r>
        <w:rPr>
          <w:i/>
          <w:iCs/>
          <w:color w:val="000000"/>
        </w:rPr>
        <w:t>о</w:t>
      </w:r>
      <w:proofErr w:type="spellEnd"/>
      <w:r>
        <w:rPr>
          <w:i/>
          <w:iCs/>
          <w:color w:val="000000"/>
        </w:rPr>
        <w:t>-</w:t>
      </w:r>
      <w:proofErr w:type="gramEnd"/>
      <w:r>
        <w:rPr>
          <w:i/>
          <w:iCs/>
          <w:color w:val="000000"/>
        </w:rPr>
        <w:t xml:space="preserve"> и </w:t>
      </w:r>
      <w:proofErr w:type="spellStart"/>
      <w:r>
        <w:rPr>
          <w:i/>
          <w:iCs/>
          <w:color w:val="000000"/>
        </w:rPr>
        <w:t>хемоинформатики</w:t>
      </w:r>
      <w:proofErr w:type="spellEnd"/>
      <w:r>
        <w:rPr>
          <w:i/>
          <w:iCs/>
          <w:color w:val="000000"/>
        </w:rPr>
        <w:t>, Санкт-Петербург, Россия</w:t>
      </w:r>
    </w:p>
    <w:p w:rsidR="008F284E" w:rsidRDefault="00387738" w:rsidP="0038773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proofErr w:type="spellStart"/>
      <w:r>
        <w:rPr>
          <w:i/>
          <w:iCs/>
          <w:color w:val="000000"/>
        </w:rPr>
        <w:t>E-mail</w:t>
      </w:r>
      <w:proofErr w:type="spellEnd"/>
      <w:r>
        <w:rPr>
          <w:i/>
          <w:iCs/>
          <w:color w:val="000000"/>
        </w:rPr>
        <w:t xml:space="preserve">: </w:t>
      </w:r>
      <w:hyperlink r:id="rId5">
        <w:r>
          <w:rPr>
            <w:i/>
            <w:iCs/>
            <w:color w:val="000000"/>
            <w:u w:val="single"/>
          </w:rPr>
          <w:t>deotvodnikova@itmo.ru</w:t>
        </w:r>
      </w:hyperlink>
      <w:r>
        <w:rPr>
          <w:i/>
          <w:iCs/>
          <w:color w:val="000000"/>
        </w:rPr>
        <w:t xml:space="preserve"> </w:t>
      </w:r>
    </w:p>
    <w:p w:rsidR="008F284E" w:rsidRDefault="00387738" w:rsidP="0038773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 xml:space="preserve">Противоопухолевые </w:t>
      </w:r>
      <w:proofErr w:type="spellStart"/>
      <w:proofErr w:type="gramStart"/>
      <w:r>
        <w:rPr>
          <w:color w:val="000000"/>
        </w:rPr>
        <w:t>антитело-лекарственные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конъюгаты</w:t>
      </w:r>
      <w:proofErr w:type="spellEnd"/>
      <w:r>
        <w:rPr>
          <w:color w:val="000000"/>
        </w:rPr>
        <w:t xml:space="preserve"> (А</w:t>
      </w:r>
      <w:r>
        <w:rPr>
          <w:color w:val="000000"/>
        </w:rPr>
        <w:t xml:space="preserve">ЛК) - терапевтические средства, состоящие из </w:t>
      </w:r>
      <w:proofErr w:type="spellStart"/>
      <w:r>
        <w:rPr>
          <w:color w:val="000000"/>
        </w:rPr>
        <w:t>моноклонального</w:t>
      </w:r>
      <w:proofErr w:type="spellEnd"/>
      <w:r>
        <w:rPr>
          <w:color w:val="000000"/>
        </w:rPr>
        <w:t xml:space="preserve"> антитела, специфичного к </w:t>
      </w:r>
      <w:proofErr w:type="spellStart"/>
      <w:r>
        <w:rPr>
          <w:color w:val="000000"/>
        </w:rPr>
        <w:t>опухоль-ассоциированному</w:t>
      </w:r>
      <w:proofErr w:type="spellEnd"/>
      <w:r>
        <w:rPr>
          <w:color w:val="000000"/>
        </w:rPr>
        <w:t xml:space="preserve"> антигену, цитотоксического груза и химического линкера. Их ключевое преимущество заключается в </w:t>
      </w:r>
      <w:proofErr w:type="spellStart"/>
      <w:r>
        <w:rPr>
          <w:color w:val="000000"/>
        </w:rPr>
        <w:t>таргетной</w:t>
      </w:r>
      <w:proofErr w:type="spellEnd"/>
      <w:r>
        <w:rPr>
          <w:color w:val="000000"/>
        </w:rPr>
        <w:t xml:space="preserve"> доставке высокотоксичного агента непосре</w:t>
      </w:r>
      <w:r>
        <w:rPr>
          <w:color w:val="000000"/>
        </w:rPr>
        <w:t xml:space="preserve">дственно в опухолевую клетку, что позволяет преодолеть побочные эффекты, характерные для классической химиотерапии. Несмотря на наличие одобренных препаратов, сохраняются ограничения, наиболее существенное из которых - развитие </w:t>
      </w:r>
      <w:proofErr w:type="spellStart"/>
      <w:r>
        <w:rPr>
          <w:color w:val="000000"/>
        </w:rPr>
        <w:t>резистентности</w:t>
      </w:r>
      <w:proofErr w:type="spellEnd"/>
      <w:r>
        <w:rPr>
          <w:color w:val="000000"/>
        </w:rPr>
        <w:t xml:space="preserve"> опухолевых кл</w:t>
      </w:r>
      <w:r>
        <w:rPr>
          <w:color w:val="000000"/>
        </w:rPr>
        <w:t xml:space="preserve">еток, в том числе сформированное клетками опухолевой ниши [1]. Это отражает необходимость разработки противоопухолевых </w:t>
      </w:r>
      <w:proofErr w:type="spellStart"/>
      <w:r>
        <w:rPr>
          <w:color w:val="000000"/>
        </w:rPr>
        <w:t>конъюгатов</w:t>
      </w:r>
      <w:proofErr w:type="spellEnd"/>
      <w:r>
        <w:rPr>
          <w:color w:val="000000"/>
        </w:rPr>
        <w:t xml:space="preserve"> антител нового поколения, способных сохранять эффективность в отношении химиорезистентных опухолей, в том числе рака молочной </w:t>
      </w:r>
      <w:r>
        <w:rPr>
          <w:color w:val="000000"/>
        </w:rPr>
        <w:t>железы.</w:t>
      </w:r>
    </w:p>
    <w:p w:rsidR="008F284E" w:rsidRDefault="00387738" w:rsidP="0038773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 xml:space="preserve">В ходе исследования </w:t>
      </w:r>
      <w:proofErr w:type="gramStart"/>
      <w:r>
        <w:rPr>
          <w:color w:val="000000"/>
        </w:rPr>
        <w:t>разработан</w:t>
      </w:r>
      <w:proofErr w:type="gramEnd"/>
      <w:r>
        <w:rPr>
          <w:color w:val="000000"/>
        </w:rPr>
        <w:t xml:space="preserve"> и синтезирован </w:t>
      </w:r>
      <w:proofErr w:type="spellStart"/>
      <w:r>
        <w:rPr>
          <w:color w:val="000000"/>
        </w:rPr>
        <w:t>антитело-лекарственный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конъюгат</w:t>
      </w:r>
      <w:proofErr w:type="spellEnd"/>
      <w:r>
        <w:rPr>
          <w:color w:val="000000"/>
        </w:rPr>
        <w:t xml:space="preserve">, цитотоксическое </w:t>
      </w:r>
      <w:proofErr w:type="gramStart"/>
      <w:r>
        <w:rPr>
          <w:color w:val="000000"/>
        </w:rPr>
        <w:t>действие</w:t>
      </w:r>
      <w:proofErr w:type="gramEnd"/>
      <w:r>
        <w:rPr>
          <w:color w:val="000000"/>
        </w:rPr>
        <w:t xml:space="preserve"> которого основано на принципах хемодинамической терапии. В отличие от классических АЛК, требующих внутриклеточной доставки цитотоксического груз</w:t>
      </w:r>
      <w:r>
        <w:rPr>
          <w:color w:val="000000"/>
        </w:rPr>
        <w:t xml:space="preserve">а к ядру или микротрубочкам, предложенный </w:t>
      </w:r>
      <w:proofErr w:type="spellStart"/>
      <w:r>
        <w:rPr>
          <w:color w:val="000000"/>
        </w:rPr>
        <w:t>конъюгат</w:t>
      </w:r>
      <w:proofErr w:type="spellEnd"/>
      <w:r>
        <w:rPr>
          <w:color w:val="000000"/>
        </w:rPr>
        <w:t xml:space="preserve"> реализует свой эффект за счет генерации активных форм кислорода </w:t>
      </w:r>
      <w:proofErr w:type="spellStart"/>
      <w:r>
        <w:rPr>
          <w:i/>
          <w:iCs/>
          <w:color w:val="000000"/>
        </w:rPr>
        <w:t>in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situ</w:t>
      </w:r>
      <w:proofErr w:type="spellEnd"/>
      <w:r>
        <w:rPr>
          <w:color w:val="000000"/>
        </w:rPr>
        <w:t xml:space="preserve"> в опухолевом микроокружении. Данный подход обеспечивает эффективность в условиях гипоксии и позволяет преодолевать механизмы </w:t>
      </w:r>
      <w:proofErr w:type="spellStart"/>
      <w:r>
        <w:rPr>
          <w:color w:val="000000"/>
        </w:rPr>
        <w:t>резистен</w:t>
      </w:r>
      <w:r>
        <w:rPr>
          <w:color w:val="000000"/>
        </w:rPr>
        <w:t>тности</w:t>
      </w:r>
      <w:proofErr w:type="spellEnd"/>
      <w:r>
        <w:rPr>
          <w:color w:val="000000"/>
        </w:rPr>
        <w:t xml:space="preserve">, связанные с поддержкой от клеток опухолевой ниши [2, 3]. В ходе работы </w:t>
      </w:r>
      <w:proofErr w:type="gramStart"/>
      <w:r>
        <w:rPr>
          <w:color w:val="000000"/>
        </w:rPr>
        <w:t>получен</w:t>
      </w:r>
      <w:proofErr w:type="gramEnd"/>
      <w:r>
        <w:rPr>
          <w:color w:val="000000"/>
        </w:rPr>
        <w:t xml:space="preserve"> стабильный и очищенный от примесей </w:t>
      </w:r>
      <w:proofErr w:type="spellStart"/>
      <w:r>
        <w:rPr>
          <w:color w:val="000000"/>
        </w:rPr>
        <w:t>конъюгат</w:t>
      </w:r>
      <w:proofErr w:type="spellEnd"/>
      <w:r>
        <w:rPr>
          <w:color w:val="000000"/>
        </w:rPr>
        <w:t xml:space="preserve"> с ионами меди. </w:t>
      </w:r>
      <w:proofErr w:type="gramStart"/>
      <w:r>
        <w:rPr>
          <w:color w:val="000000"/>
        </w:rPr>
        <w:t xml:space="preserve">При оценке биологической активности с помощью </w:t>
      </w:r>
      <w:proofErr w:type="spellStart"/>
      <w:r>
        <w:rPr>
          <w:color w:val="000000"/>
        </w:rPr>
        <w:t>МТТ-теста</w:t>
      </w:r>
      <w:proofErr w:type="spellEnd"/>
      <w:r>
        <w:rPr>
          <w:color w:val="000000"/>
        </w:rPr>
        <w:t xml:space="preserve">, проточной </w:t>
      </w:r>
      <w:proofErr w:type="spellStart"/>
      <w:r>
        <w:rPr>
          <w:color w:val="000000"/>
        </w:rPr>
        <w:t>цитофлюориметрии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клоногенного</w:t>
      </w:r>
      <w:proofErr w:type="spellEnd"/>
      <w:r>
        <w:rPr>
          <w:color w:val="000000"/>
        </w:rPr>
        <w:t xml:space="preserve"> анализа на </w:t>
      </w:r>
      <w:r>
        <w:rPr>
          <w:color w:val="000000"/>
        </w:rPr>
        <w:t xml:space="preserve">клеточных моделях рака молочной железы показано, что </w:t>
      </w:r>
      <w:proofErr w:type="spellStart"/>
      <w:r>
        <w:rPr>
          <w:color w:val="000000"/>
        </w:rPr>
        <w:t>конъюгат</w:t>
      </w:r>
      <w:proofErr w:type="spellEnd"/>
      <w:r>
        <w:rPr>
          <w:color w:val="000000"/>
        </w:rPr>
        <w:t xml:space="preserve"> эффективен в отношении как чувствительной линии SK-BR-3, так и частично к резистентной к химиотерапии линии MDA-MB-231.</w:t>
      </w:r>
      <w:proofErr w:type="gramEnd"/>
      <w:r>
        <w:rPr>
          <w:color w:val="000000"/>
        </w:rPr>
        <w:t xml:space="preserve"> Полученные результаты подтверждают перспективность использования хемодинам</w:t>
      </w:r>
      <w:r>
        <w:rPr>
          <w:color w:val="000000"/>
        </w:rPr>
        <w:t>ического подхода для создания АЛК нового поколения, способных преодолевать множественную лекарственную устойчивость опухолевых клеток.</w:t>
      </w:r>
    </w:p>
    <w:p w:rsidR="008F284E" w:rsidRPr="00387738" w:rsidRDefault="00387738" w:rsidP="0038773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color w:val="000000"/>
        </w:rPr>
      </w:pPr>
      <w:bookmarkStart w:id="0" w:name="_heading=h.dpn2o4gs87z" w:colFirst="0" w:colLast="0"/>
      <w:bookmarkEnd w:id="0"/>
      <w:r w:rsidRPr="00387738">
        <w:rPr>
          <w:i/>
          <w:color w:val="000000"/>
        </w:rPr>
        <w:t>Эта работа выполнена при поддержке гранта РНФ проект №25-75-10075.</w:t>
      </w:r>
    </w:p>
    <w:p w:rsidR="008F284E" w:rsidRDefault="008F284E" w:rsidP="0038773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bCs/>
          <w:color w:val="000000"/>
        </w:rPr>
      </w:pPr>
    </w:p>
    <w:p w:rsidR="008F284E" w:rsidRPr="00387738" w:rsidRDefault="00387738" w:rsidP="0038773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>
        <w:rPr>
          <w:b/>
          <w:bCs/>
          <w:color w:val="000000"/>
        </w:rPr>
        <w:t>Литература</w:t>
      </w:r>
    </w:p>
    <w:p w:rsidR="008F284E" w:rsidRPr="00387738" w:rsidRDefault="00387738" w:rsidP="0038773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387738">
        <w:rPr>
          <w:color w:val="000000"/>
          <w:lang w:val="en-US"/>
        </w:rPr>
        <w:t>1. Yamaguchi A., Manning H. C. Diverse Roles of Antibodies in Antibody–Drug Conjugates // Pharmaceutics. 2025. Vol. 18, № 2.</w:t>
      </w:r>
    </w:p>
    <w:p w:rsidR="008F284E" w:rsidRPr="00387738" w:rsidRDefault="00387738" w:rsidP="0038773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387738">
        <w:rPr>
          <w:color w:val="000000"/>
          <w:lang w:val="en-US"/>
        </w:rPr>
        <w:t xml:space="preserve">2. Zhao P., Li H., Bu W. A forward vision for </w:t>
      </w:r>
      <w:proofErr w:type="spellStart"/>
      <w:r w:rsidRPr="00387738">
        <w:rPr>
          <w:color w:val="000000"/>
          <w:lang w:val="en-US"/>
        </w:rPr>
        <w:t>chemodynamic</w:t>
      </w:r>
      <w:proofErr w:type="spellEnd"/>
      <w:r w:rsidRPr="00387738">
        <w:rPr>
          <w:color w:val="000000"/>
          <w:lang w:val="en-US"/>
        </w:rPr>
        <w:t xml:space="preserve"> therapy: issues and opportunities // </w:t>
      </w:r>
      <w:proofErr w:type="spellStart"/>
      <w:r w:rsidRPr="00387738">
        <w:rPr>
          <w:color w:val="000000"/>
          <w:lang w:val="en-US"/>
        </w:rPr>
        <w:t>Angew</w:t>
      </w:r>
      <w:proofErr w:type="spellEnd"/>
      <w:r w:rsidRPr="00387738">
        <w:rPr>
          <w:color w:val="000000"/>
          <w:lang w:val="en-US"/>
        </w:rPr>
        <w:t xml:space="preserve">. Chem. Int. Ed. 2023. </w:t>
      </w:r>
      <w:proofErr w:type="gramStart"/>
      <w:r w:rsidRPr="00387738">
        <w:rPr>
          <w:color w:val="000000"/>
          <w:lang w:val="en-US"/>
        </w:rPr>
        <w:t>Vol. 62, № 7.</w:t>
      </w:r>
      <w:proofErr w:type="gramEnd"/>
    </w:p>
    <w:p w:rsidR="008F284E" w:rsidRPr="00387738" w:rsidRDefault="00387738" w:rsidP="0038773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387738">
        <w:rPr>
          <w:color w:val="000000"/>
          <w:lang w:val="en-US"/>
        </w:rPr>
        <w:t xml:space="preserve">3. </w:t>
      </w:r>
      <w:proofErr w:type="spellStart"/>
      <w:r w:rsidRPr="00387738">
        <w:rPr>
          <w:color w:val="000000"/>
          <w:lang w:val="en-US"/>
        </w:rPr>
        <w:t>Tsymbal</w:t>
      </w:r>
      <w:proofErr w:type="spellEnd"/>
      <w:r w:rsidRPr="00387738">
        <w:rPr>
          <w:color w:val="000000"/>
          <w:lang w:val="en-US"/>
        </w:rPr>
        <w:t xml:space="preserve"> S. A., </w:t>
      </w:r>
      <w:proofErr w:type="spellStart"/>
      <w:r w:rsidRPr="00387738">
        <w:rPr>
          <w:color w:val="000000"/>
          <w:lang w:val="en-US"/>
        </w:rPr>
        <w:t>Moiseeva</w:t>
      </w:r>
      <w:proofErr w:type="spellEnd"/>
      <w:r w:rsidRPr="00387738">
        <w:rPr>
          <w:color w:val="000000"/>
          <w:lang w:val="en-US"/>
        </w:rPr>
        <w:t xml:space="preserve"> A. A., </w:t>
      </w:r>
      <w:proofErr w:type="spellStart"/>
      <w:r w:rsidRPr="00387738">
        <w:rPr>
          <w:color w:val="000000"/>
          <w:lang w:val="en-US"/>
        </w:rPr>
        <w:t>Agadzhanian</w:t>
      </w:r>
      <w:proofErr w:type="spellEnd"/>
      <w:r w:rsidRPr="00387738">
        <w:rPr>
          <w:color w:val="000000"/>
          <w:lang w:val="en-US"/>
        </w:rPr>
        <w:t xml:space="preserve"> N. A., </w:t>
      </w:r>
      <w:proofErr w:type="spellStart"/>
      <w:r w:rsidRPr="00387738">
        <w:rPr>
          <w:color w:val="000000"/>
          <w:lang w:val="en-US"/>
        </w:rPr>
        <w:t>Efimova</w:t>
      </w:r>
      <w:proofErr w:type="spellEnd"/>
      <w:r w:rsidRPr="00387738">
        <w:rPr>
          <w:color w:val="000000"/>
          <w:lang w:val="en-US"/>
        </w:rPr>
        <w:t xml:space="preserve"> S. S., Markova A. A., </w:t>
      </w:r>
      <w:proofErr w:type="spellStart"/>
      <w:r w:rsidRPr="00387738">
        <w:rPr>
          <w:color w:val="000000"/>
          <w:lang w:val="en-US"/>
        </w:rPr>
        <w:t>Guk</w:t>
      </w:r>
      <w:proofErr w:type="spellEnd"/>
      <w:r w:rsidRPr="00387738">
        <w:rPr>
          <w:color w:val="000000"/>
          <w:lang w:val="en-US"/>
        </w:rPr>
        <w:t xml:space="preserve"> D. A. et al. Copper-containing </w:t>
      </w:r>
      <w:proofErr w:type="spellStart"/>
      <w:r w:rsidRPr="00387738">
        <w:rPr>
          <w:color w:val="000000"/>
          <w:lang w:val="en-US"/>
        </w:rPr>
        <w:t>nanoparticles</w:t>
      </w:r>
      <w:proofErr w:type="spellEnd"/>
      <w:r w:rsidRPr="00387738">
        <w:rPr>
          <w:color w:val="000000"/>
          <w:lang w:val="en-US"/>
        </w:rPr>
        <w:t xml:space="preserve"> and organic complexes: metal reduction triggers rapid cell death via oxidative burst // Int. J. Mol. Sci. 2021. </w:t>
      </w:r>
      <w:proofErr w:type="gramStart"/>
      <w:r w:rsidRPr="00387738">
        <w:rPr>
          <w:color w:val="000000"/>
          <w:lang w:val="en-US"/>
        </w:rPr>
        <w:t>Vol. 22, № 20.</w:t>
      </w:r>
      <w:proofErr w:type="gramEnd"/>
      <w:r w:rsidRPr="00387738">
        <w:rPr>
          <w:color w:val="000000"/>
          <w:lang w:val="en-US"/>
        </w:rPr>
        <w:t xml:space="preserve"> </w:t>
      </w:r>
      <w:proofErr w:type="gramStart"/>
      <w:r w:rsidRPr="00387738">
        <w:rPr>
          <w:color w:val="000000"/>
          <w:lang w:val="en-US"/>
        </w:rPr>
        <w:t>P. 11065.</w:t>
      </w:r>
      <w:proofErr w:type="gramEnd"/>
    </w:p>
    <w:p w:rsidR="008F284E" w:rsidRPr="00387738" w:rsidRDefault="008F284E" w:rsidP="0038773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</w:p>
    <w:sectPr w:rsidR="008F284E" w:rsidRPr="00387738" w:rsidSect="00387738">
      <w:pgSz w:w="11906" w:h="16838"/>
      <w:pgMar w:top="1134" w:right="1361" w:bottom="1134" w:left="1361" w:header="709" w:footer="709" w:gutter="0"/>
      <w:pgNumType w:start="1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C683BBB7-84A4-4E52-955B-A97F7077BB58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75D8EB09-9729-4BF8-BC0D-B9B158AD286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3EC6AE0-7B31-4736-8FDC-0A72A41E80E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8F284E"/>
    <w:rsid w:val="00387738"/>
    <w:rsid w:val="008F2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8F284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8F284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normal"/>
    <w:next w:val="normal"/>
    <w:rsid w:val="008F284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8F284E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normal"/>
    <w:next w:val="normal"/>
    <w:rsid w:val="008F284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normal"/>
    <w:next w:val="normal"/>
    <w:rsid w:val="008F284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8F284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8F284E"/>
  </w:style>
  <w:style w:type="paragraph" w:styleId="a3">
    <w:name w:val="Title"/>
    <w:basedOn w:val="normal"/>
    <w:next w:val="normal"/>
    <w:rsid w:val="008F284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rsid w:val="008F284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link w:val="a5"/>
    <w:uiPriority w:val="34"/>
    <w:qFormat/>
    <w:rsid w:val="00106375"/>
    <w:pPr>
      <w:ind w:left="720"/>
      <w:contextualSpacing/>
    </w:pPr>
  </w:style>
  <w:style w:type="character" w:customStyle="1" w:styleId="a5">
    <w:name w:val="Абзац списка Знак"/>
    <w:basedOn w:val="a0"/>
    <w:link w:val="a4"/>
    <w:uiPriority w:val="34"/>
    <w:locked/>
    <w:rsid w:val="004A26A3"/>
  </w:style>
  <w:style w:type="character" w:styleId="a6">
    <w:name w:val="Placeholder Text"/>
    <w:basedOn w:val="a0"/>
    <w:uiPriority w:val="99"/>
    <w:semiHidden/>
    <w:rsid w:val="00E22189"/>
    <w:rPr>
      <w:color w:val="808080"/>
    </w:rPr>
  </w:style>
  <w:style w:type="paragraph" w:styleId="a7">
    <w:name w:val="No Spacing"/>
    <w:uiPriority w:val="1"/>
    <w:qFormat/>
    <w:rsid w:val="00FF1903"/>
    <w:rPr>
      <w:sz w:val="22"/>
      <w:szCs w:val="22"/>
      <w:lang w:val="en-US" w:eastAsia="en-US" w:bidi="en-US"/>
    </w:rPr>
  </w:style>
  <w:style w:type="character" w:styleId="a8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9">
    <w:name w:val="Revision"/>
    <w:hidden/>
    <w:uiPriority w:val="99"/>
    <w:semiHidden/>
    <w:rsid w:val="00AD7380"/>
  </w:style>
  <w:style w:type="paragraph" w:customStyle="1" w:styleId="my-2">
    <w:name w:val="my-2"/>
    <w:rsid w:val="001F1C38"/>
    <w:pPr>
      <w:spacing w:before="100" w:beforeAutospacing="1" w:after="100" w:afterAutospacing="1"/>
    </w:pPr>
  </w:style>
  <w:style w:type="paragraph" w:customStyle="1" w:styleId="ds-markdown-paragraph">
    <w:name w:val="ds-markdown-paragraph"/>
    <w:rsid w:val="008B7311"/>
    <w:pPr>
      <w:spacing w:before="100" w:beforeAutospacing="1" w:after="100" w:afterAutospacing="1"/>
    </w:pPr>
  </w:style>
  <w:style w:type="paragraph" w:styleId="aa">
    <w:name w:val="Subtitle"/>
    <w:basedOn w:val="normal"/>
    <w:next w:val="normal"/>
    <w:rsid w:val="008F284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ivanov@yandex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zgVzW48Ntwx7NwZDB3FUEj67xw==">CgMxLjAyDWguZHBuMm80Z3M4N3o4AHIhMTZaWUlDY3BOWUR2ZWZaWXZScEs3TFRYUGFjcE5wcGMt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452</Words>
  <Characters>2577</Characters>
  <Application>Microsoft Office Word</Application>
  <DocSecurity>0</DocSecurity>
  <Lines>21</Lines>
  <Paragraphs>6</Paragraphs>
  <ScaleCrop>false</ScaleCrop>
  <Company/>
  <LinksUpToDate>false</LinksUpToDate>
  <CharactersWithSpaces>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Tatiana Dubinina</cp:lastModifiedBy>
  <cp:revision>2</cp:revision>
  <dcterms:created xsi:type="dcterms:W3CDTF">2026-01-28T14:24:00Z</dcterms:created>
  <dcterms:modified xsi:type="dcterms:W3CDTF">2026-03-14T23:19:00Z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