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B2" w:rsidRDefault="003616B2" w:rsidP="003616B2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Моделирование </w:t>
      </w:r>
      <w:proofErr w:type="spellStart"/>
      <w:r>
        <w:rPr>
          <w:b/>
          <w:color w:val="000000"/>
        </w:rPr>
        <w:t>сольватохромных</w:t>
      </w:r>
      <w:proofErr w:type="spellEnd"/>
      <w:r>
        <w:rPr>
          <w:b/>
          <w:color w:val="000000"/>
        </w:rPr>
        <w:t xml:space="preserve"> эффектов в 9,9'-биантриле и родственных соединениях</w:t>
      </w:r>
    </w:p>
    <w:p w:rsidR="003616B2" w:rsidRDefault="003616B2" w:rsidP="003616B2">
      <w:pPr>
        <w:shd w:val="clear" w:color="auto" w:fill="FFFFFF"/>
        <w:jc w:val="center"/>
        <w:rPr>
          <w:b/>
          <w:i/>
          <w:color w:val="000000"/>
          <w:vertAlign w:val="superscript"/>
        </w:rPr>
      </w:pPr>
      <w:r>
        <w:rPr>
          <w:b/>
          <w:i/>
          <w:color w:val="000000"/>
        </w:rPr>
        <w:t>Носач Е.А.</w:t>
      </w:r>
    </w:p>
    <w:p w:rsidR="003616B2" w:rsidRDefault="003616B2" w:rsidP="003616B2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6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:rsidR="003616B2" w:rsidRDefault="003616B2" w:rsidP="003616B2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МГУ имени М.В. Ломоносова, факультет фундаментальной физико-химической инженерии, Москва, Россия</w:t>
      </w:r>
    </w:p>
    <w:p w:rsidR="003616B2" w:rsidRPr="007A3AB2" w:rsidRDefault="003616B2" w:rsidP="003616B2">
      <w:pPr>
        <w:shd w:val="clear" w:color="auto" w:fill="FFFFFF"/>
        <w:jc w:val="center"/>
        <w:rPr>
          <w:color w:val="000000"/>
          <w:lang w:val="en-US"/>
        </w:rPr>
      </w:pPr>
      <w:r w:rsidRPr="00934038">
        <w:rPr>
          <w:i/>
          <w:color w:val="000000"/>
          <w:lang w:val="en-US"/>
        </w:rPr>
        <w:t>E</w:t>
      </w:r>
      <w:r w:rsidRPr="007A3AB2">
        <w:rPr>
          <w:i/>
          <w:color w:val="000000"/>
          <w:lang w:val="en-US"/>
        </w:rPr>
        <w:t>-</w:t>
      </w:r>
      <w:r w:rsidRPr="00934038">
        <w:rPr>
          <w:i/>
          <w:color w:val="000000"/>
          <w:lang w:val="en-US"/>
        </w:rPr>
        <w:t>mail</w:t>
      </w:r>
      <w:r w:rsidRPr="007A3AB2">
        <w:rPr>
          <w:i/>
          <w:color w:val="000000"/>
          <w:lang w:val="en-US"/>
        </w:rPr>
        <w:t>:</w:t>
      </w:r>
      <w:r w:rsidRPr="007A3AB2">
        <w:rPr>
          <w:lang w:val="en-US"/>
        </w:rPr>
        <w:t xml:space="preserve"> </w:t>
      </w:r>
      <w:r w:rsidRPr="004A4D00">
        <w:rPr>
          <w:i/>
          <w:color w:val="000000"/>
          <w:u w:val="single"/>
          <w:lang w:val="en-US"/>
        </w:rPr>
        <w:t>jegor.nosach@gmail.com</w:t>
      </w:r>
    </w:p>
    <w:p w:rsidR="003616B2" w:rsidRDefault="003616B2" w:rsidP="003616B2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9,9'-биантрил (БА) представляет интерес в качестве молекулярного зонда полярности среды благодаря выраженному </w:t>
      </w:r>
      <w:proofErr w:type="spellStart"/>
      <w:r>
        <w:rPr>
          <w:color w:val="000000"/>
        </w:rPr>
        <w:t>сольватохромизму</w:t>
      </w:r>
      <w:proofErr w:type="spellEnd"/>
      <w:r>
        <w:rPr>
          <w:color w:val="000000"/>
        </w:rPr>
        <w:t xml:space="preserve"> [1]. Нижние возбуждённые состояния БА связаны с переходами между ВЗМО и НС</w:t>
      </w:r>
      <w:bookmarkStart w:id="0" w:name="_GoBack"/>
      <w:bookmarkEnd w:id="0"/>
      <w:r>
        <w:rPr>
          <w:color w:val="000000"/>
        </w:rPr>
        <w:t>МО антраценовых фрагментов и включают два локально</w:t>
      </w:r>
      <w:r w:rsidRPr="000753B0">
        <w:rPr>
          <w:color w:val="000000"/>
        </w:rPr>
        <w:t xml:space="preserve"> </w:t>
      </w:r>
      <w:r>
        <w:rPr>
          <w:color w:val="000000"/>
        </w:rPr>
        <w:t xml:space="preserve">возбуждённых состояния и два состояния с переносом заряда. </w:t>
      </w:r>
      <w:proofErr w:type="spellStart"/>
      <w:r>
        <w:rPr>
          <w:color w:val="000000"/>
        </w:rPr>
        <w:t>Сольватохромизм</w:t>
      </w:r>
      <w:proofErr w:type="spellEnd"/>
      <w:r>
        <w:rPr>
          <w:color w:val="000000"/>
        </w:rPr>
        <w:t xml:space="preserve"> БА обусловлен стабилизацией состояний с переносом заряда в полярных растворителях, что приводит к нарушению симметрии молекулы и возникновению существенного </w:t>
      </w:r>
      <w:proofErr w:type="spellStart"/>
      <w:r>
        <w:rPr>
          <w:color w:val="000000"/>
        </w:rPr>
        <w:t>стоксова</w:t>
      </w:r>
      <w:proofErr w:type="spellEnd"/>
      <w:r>
        <w:rPr>
          <w:color w:val="000000"/>
        </w:rPr>
        <w:t xml:space="preserve"> сдвига, причём изменяется и форма полос в спектре флуоресценции.</w:t>
      </w:r>
    </w:p>
    <w:p w:rsidR="003616B2" w:rsidRDefault="003616B2" w:rsidP="003616B2">
      <w:pPr>
        <w:shd w:val="clear" w:color="auto" w:fill="FFFFFF"/>
        <w:ind w:firstLine="397"/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42ED3DF0" wp14:editId="226E02A5">
                <wp:simplePos x="0" y="0"/>
                <wp:positionH relativeFrom="column">
                  <wp:posOffset>963295</wp:posOffset>
                </wp:positionH>
                <wp:positionV relativeFrom="paragraph">
                  <wp:posOffset>635</wp:posOffset>
                </wp:positionV>
                <wp:extent cx="3482975" cy="1830705"/>
                <wp:effectExtent l="0" t="0" r="0" b="0"/>
                <wp:wrapTopAndBottom/>
                <wp:docPr id="1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3000" cy="183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616B2" w:rsidRDefault="003616B2" w:rsidP="003616B2">
                            <w:pPr>
                              <w:pStyle w:val="a3"/>
                              <w:jc w:val="center"/>
                              <w:rPr>
                                <w:i w:val="0"/>
                                <w:iCs w:val="0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05230CE9" wp14:editId="2CB2ED16">
                                  <wp:extent cx="3467100" cy="1582420"/>
                                  <wp:effectExtent l="0" t="0" r="0" b="0"/>
                                  <wp:docPr id="42" name="Image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67100" cy="15824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i w:val="0"/>
                                <w:iCs w:val="0"/>
                                <w:color w:val="000000"/>
                              </w:rPr>
                              <w:t xml:space="preserve">Рис. </w:t>
                            </w:r>
                            <w:r>
                              <w:rPr>
                                <w:i w:val="0"/>
                                <w:iCs w:val="0"/>
                                <w:color w:val="000000"/>
                              </w:rPr>
                              <w:fldChar w:fldCharType="begin"/>
                            </w:r>
                            <w:r>
                              <w:rPr>
                                <w:i w:val="0"/>
                                <w:iCs w:val="0"/>
                                <w:color w:val="000000"/>
                              </w:rPr>
                              <w:instrText xml:space="preserve"> SEQ Рис. \* ARABIC </w:instrText>
                            </w:r>
                            <w:r>
                              <w:rPr>
                                <w:i w:val="0"/>
                                <w:iCs w:val="0"/>
                                <w:color w:val="000000"/>
                              </w:rPr>
                              <w:fldChar w:fldCharType="separate"/>
                            </w:r>
                            <w:r>
                              <w:rPr>
                                <w:i w:val="0"/>
                                <w:iCs w:val="0"/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i w:val="0"/>
                                <w:iCs w:val="0"/>
                                <w:color w:val="000000"/>
                              </w:rPr>
                              <w:fldChar w:fldCharType="end"/>
                            </w:r>
                            <w:r>
                              <w:rPr>
                                <w:i w:val="0"/>
                                <w:iCs w:val="0"/>
                                <w:color w:val="000000"/>
                              </w:rPr>
                              <w:t>. НСМО и ВЗМО 9,9'-биантрила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ED3DF0" id="Frame1" o:spid="_x0000_s1026" style="position:absolute;left:0;text-align:left;margin-left:75.85pt;margin-top:.05pt;width:274.25pt;height:144.1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" o:allowincell="f" stroked="f" strokeweight="0">
                <v:textbox inset="0,0,0,0">
                  <w:txbxContent>
                    <w:p w:rsidR="003616B2" w:rsidRDefault="003616B2" w:rsidP="003616B2">
                      <w:pPr>
                        <w:pStyle w:val="a3"/>
                        <w:jc w:val="center"/>
                        <w:rPr>
                          <w:i w:val="0"/>
                          <w:iCs w:val="0"/>
                        </w:rPr>
                      </w:pPr>
                      <w:r>
                        <w:rPr>
                          <w:noProof/>
                          <w:color w:val="000000"/>
                        </w:rPr>
                        <w:drawing>
                          <wp:inline distT="0" distB="0" distL="0" distR="0" wp14:anchorId="05230CE9" wp14:editId="2CB2ED16">
                            <wp:extent cx="3467100" cy="1582420"/>
                            <wp:effectExtent l="0" t="0" r="0" b="0"/>
                            <wp:docPr id="42" name="Image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67100" cy="15824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i w:val="0"/>
                          <w:iCs w:val="0"/>
                          <w:color w:val="000000"/>
                        </w:rPr>
                        <w:t xml:space="preserve">Рис. </w:t>
                      </w:r>
                      <w:r>
                        <w:rPr>
                          <w:i w:val="0"/>
                          <w:iCs w:val="0"/>
                          <w:color w:val="000000"/>
                        </w:rPr>
                        <w:fldChar w:fldCharType="begin"/>
                      </w:r>
                      <w:r>
                        <w:rPr>
                          <w:i w:val="0"/>
                          <w:iCs w:val="0"/>
                          <w:color w:val="000000"/>
                        </w:rPr>
                        <w:instrText xml:space="preserve"> SEQ Рис. \* ARABIC </w:instrText>
                      </w:r>
                      <w:r>
                        <w:rPr>
                          <w:i w:val="0"/>
                          <w:iCs w:val="0"/>
                          <w:color w:val="000000"/>
                        </w:rPr>
                        <w:fldChar w:fldCharType="separate"/>
                      </w:r>
                      <w:r>
                        <w:rPr>
                          <w:i w:val="0"/>
                          <w:iCs w:val="0"/>
                          <w:color w:val="000000"/>
                        </w:rPr>
                        <w:t>1</w:t>
                      </w:r>
                      <w:r>
                        <w:rPr>
                          <w:i w:val="0"/>
                          <w:iCs w:val="0"/>
                          <w:color w:val="000000"/>
                        </w:rPr>
                        <w:fldChar w:fldCharType="end"/>
                      </w:r>
                      <w:r>
                        <w:rPr>
                          <w:i w:val="0"/>
                          <w:iCs w:val="0"/>
                          <w:color w:val="000000"/>
                        </w:rPr>
                        <w:t>. НСМО и ВЗМО 9,9'-биантрила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000000"/>
        </w:rPr>
        <w:t xml:space="preserve">Для количественно точного моделирования </w:t>
      </w:r>
      <w:proofErr w:type="spellStart"/>
      <w:r>
        <w:rPr>
          <w:color w:val="000000"/>
        </w:rPr>
        <w:t>сольватохромных</w:t>
      </w:r>
      <w:proofErr w:type="spellEnd"/>
      <w:r>
        <w:rPr>
          <w:color w:val="000000"/>
        </w:rPr>
        <w:t xml:space="preserve"> эффектов необходимо корректное описание взаимодействия молекулы с растворителем. Для молекул, не вступающих в специфические взаимодействия, наиболее распространённый подход основан на использовании континуальных моделей, таких как PCM. Однако их применение совместно с невариационными квантово-химическими методами затруднено из-за невозможности </w:t>
      </w:r>
      <w:proofErr w:type="spellStart"/>
      <w:r>
        <w:rPr>
          <w:color w:val="000000"/>
        </w:rPr>
        <w:t>самосогласования</w:t>
      </w:r>
      <w:proofErr w:type="spellEnd"/>
      <w:r>
        <w:rPr>
          <w:color w:val="000000"/>
        </w:rPr>
        <w:t xml:space="preserve"> зарядовых распределений молекулы и растворителя. Эта проблема особенно существенна при описании вырожденных возбуждённых состояний, для которых уместно использовать методы </w:t>
      </w:r>
      <w:proofErr w:type="spellStart"/>
      <w:r>
        <w:rPr>
          <w:color w:val="000000"/>
        </w:rPr>
        <w:t>квазивырожденной</w:t>
      </w:r>
      <w:proofErr w:type="spellEnd"/>
      <w:r>
        <w:rPr>
          <w:color w:val="000000"/>
        </w:rPr>
        <w:t xml:space="preserve"> теории возмущений.</w:t>
      </w:r>
    </w:p>
    <w:p w:rsidR="003616B2" w:rsidRDefault="003616B2" w:rsidP="003616B2">
      <w:pPr>
        <w:shd w:val="clear" w:color="auto" w:fill="FFFFFF"/>
        <w:ind w:firstLine="397"/>
        <w:jc w:val="both"/>
      </w:pPr>
      <w:r>
        <w:t xml:space="preserve">В настоящей работе для описания </w:t>
      </w:r>
      <w:proofErr w:type="spellStart"/>
      <w:r>
        <w:t>сольватохромных</w:t>
      </w:r>
      <w:proofErr w:type="spellEnd"/>
      <w:r>
        <w:t xml:space="preserve"> эффектов в БА и родственных соединениях применена модель реакционного поля </w:t>
      </w:r>
      <w:proofErr w:type="spellStart"/>
      <w:r>
        <w:t>Онзагера</w:t>
      </w:r>
      <w:proofErr w:type="spellEnd"/>
      <w:r>
        <w:t xml:space="preserve"> [2], позволяющая учесть взаимодействие с растворителем аналитически. Калибровка эффективных параметров модели произведена на основании </w:t>
      </w:r>
      <w:proofErr w:type="spellStart"/>
      <w:r>
        <w:t>многоконфигурационных</w:t>
      </w:r>
      <w:proofErr w:type="spellEnd"/>
      <w:r>
        <w:t xml:space="preserve"> расчётов в наложенных внешних полях, а также расчётов энергии сольватации по модели </w:t>
      </w:r>
      <w:r>
        <w:rPr>
          <w:lang w:val="en-US"/>
        </w:rPr>
        <w:t>PCM</w:t>
      </w:r>
      <w:r>
        <w:t xml:space="preserve"> для зарядовых распределений состояний с переносом заряда. На основе расчётов изолированных молекул с помощью теории возмущений XMCQDPT2 в сочетании с моделированием </w:t>
      </w:r>
      <w:proofErr w:type="spellStart"/>
      <w:r>
        <w:t>сольватационных</w:t>
      </w:r>
      <w:proofErr w:type="spellEnd"/>
      <w:r>
        <w:t xml:space="preserve"> эффектов построены эффективные модельные гамильтонианы в базисе четырёх нижних возбуждённых состояний БА. С их помощью осуществлено моделирование спектров флуоресценции и вкладов в них различных возбуждённых состояний в зависимости от диэлектрической проницаемости среды.</w:t>
      </w:r>
    </w:p>
    <w:p w:rsidR="003616B2" w:rsidRDefault="003616B2" w:rsidP="003616B2">
      <w:pP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3616B2" w:rsidRPr="00AC2AC8" w:rsidRDefault="003616B2" w:rsidP="003616B2">
      <w:pP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Toublanc D.B., Fessenden R.W., Hitachi A. Rapid polarity reversal in the charge-transfer excited state of 9,9'-bianthryl // The Journal of Physical Chemistry. </w:t>
      </w:r>
      <w:r w:rsidRPr="00AC2AC8">
        <w:rPr>
          <w:color w:val="000000"/>
          <w:lang w:val="en-US"/>
        </w:rPr>
        <w:t>1989. Vol. 93. P. 2893-2896.</w:t>
      </w:r>
    </w:p>
    <w:p w:rsidR="009F7911" w:rsidRPr="003616B2" w:rsidRDefault="003616B2" w:rsidP="003616B2">
      <w:pP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 xml:space="preserve">2. Kim H.J. Electronically adiabatic reaction field approach to solvation. I. Theoretical formulation via multipole expansion in a fluctuating cavity // The Journal of Chemical Physics. </w:t>
      </w:r>
      <w:r w:rsidRPr="00066A3E">
        <w:rPr>
          <w:color w:val="000000"/>
        </w:rPr>
        <w:t xml:space="preserve">1996. </w:t>
      </w:r>
      <w:r>
        <w:rPr>
          <w:color w:val="000000"/>
          <w:lang w:val="en-US"/>
        </w:rPr>
        <w:t>Vol</w:t>
      </w:r>
      <w:r w:rsidRPr="00066A3E">
        <w:rPr>
          <w:color w:val="000000"/>
        </w:rPr>
        <w:t xml:space="preserve">. 105, </w:t>
      </w:r>
      <w:r>
        <w:rPr>
          <w:color w:val="000000"/>
          <w:lang w:val="en-US"/>
        </w:rPr>
        <w:t>P</w:t>
      </w:r>
      <w:r w:rsidRPr="00066A3E">
        <w:rPr>
          <w:color w:val="000000"/>
        </w:rPr>
        <w:t>. 6818-6832</w:t>
      </w:r>
      <w:r>
        <w:rPr>
          <w:color w:val="000000"/>
        </w:rPr>
        <w:t xml:space="preserve"> </w:t>
      </w:r>
    </w:p>
    <w:sectPr w:rsidR="009F7911" w:rsidRPr="003616B2" w:rsidSect="00B54684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Noto Sans Devanagari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B2"/>
    <w:rsid w:val="003616B2"/>
    <w:rsid w:val="004A4D00"/>
    <w:rsid w:val="009F7911"/>
    <w:rsid w:val="00B5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C7895AB-9FBA-4EF2-B064-963251FD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ис."/>
    <w:basedOn w:val="a4"/>
    <w:qFormat/>
    <w:rsid w:val="003616B2"/>
    <w:pPr>
      <w:suppressLineNumbers/>
      <w:suppressAutoHyphens/>
      <w:spacing w:before="120" w:after="120"/>
    </w:pPr>
    <w:rPr>
      <w:rFonts w:cs="Noto Sans Devanagari"/>
      <w:color w:val="auto"/>
      <w:sz w:val="24"/>
      <w:szCs w:val="24"/>
    </w:rPr>
  </w:style>
  <w:style w:type="paragraph" w:styleId="a4">
    <w:name w:val="caption"/>
    <w:basedOn w:val="a"/>
    <w:next w:val="a"/>
    <w:uiPriority w:val="35"/>
    <w:semiHidden/>
    <w:unhideWhenUsed/>
    <w:qFormat/>
    <w:rsid w:val="003616B2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</cp:lastModifiedBy>
  <cp:revision>3</cp:revision>
  <dcterms:created xsi:type="dcterms:W3CDTF">2026-04-28T11:17:00Z</dcterms:created>
  <dcterms:modified xsi:type="dcterms:W3CDTF">2026-04-30T09:41:00Z</dcterms:modified>
</cp:coreProperties>
</file>