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ED" w:rsidRPr="00D713A6" w:rsidRDefault="00017BED" w:rsidP="00017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механизма ферментативной реакции гидролиза </w:t>
      </w:r>
      <w:proofErr w:type="spellStart"/>
      <w:r>
        <w:rPr>
          <w:b/>
          <w:color w:val="000000"/>
        </w:rPr>
        <w:t>глутамина</w:t>
      </w:r>
      <w:proofErr w:type="spellEnd"/>
      <w:r>
        <w:rPr>
          <w:b/>
          <w:color w:val="000000"/>
        </w:rPr>
        <w:t xml:space="preserve"> в активном центре </w:t>
      </w:r>
      <w:proofErr w:type="spellStart"/>
      <w:r>
        <w:rPr>
          <w:b/>
          <w:color w:val="000000"/>
        </w:rPr>
        <w:t>глутаминазы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</w:t>
      </w:r>
    </w:p>
    <w:p w:rsidR="00017BED" w:rsidRDefault="00017BED" w:rsidP="00017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 М. Е.</w:t>
      </w:r>
      <w:r>
        <w:rPr>
          <w:b/>
          <w:i/>
          <w:color w:val="000000"/>
          <w:vertAlign w:val="superscript"/>
        </w:rPr>
        <w:t>1</w:t>
      </w:r>
      <w:r w:rsidRPr="00342719">
        <w:rPr>
          <w:b/>
          <w:i/>
          <w:color w:val="000000"/>
          <w:vertAlign w:val="superscript"/>
        </w:rPr>
        <w:t>,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Поляков И.В.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:rsidR="00017BED" w:rsidRDefault="00017BED" w:rsidP="00017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017BED" w:rsidRPr="000E334E" w:rsidRDefault="00017BED" w:rsidP="00017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:rsidR="00017BED" w:rsidRPr="000E334E" w:rsidRDefault="00017BED" w:rsidP="00017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Cs/>
          <w:sz w:val="22"/>
          <w:szCs w:val="22"/>
          <w:vertAlign w:val="superscript"/>
        </w:rPr>
        <w:t>2</w:t>
      </w:r>
      <w:r w:rsidRPr="006D6524">
        <w:rPr>
          <w:i/>
          <w:iCs/>
        </w:rPr>
        <w:t xml:space="preserve">ФГБУН Институт биохимической физики им. Н.М. </w:t>
      </w:r>
      <w:proofErr w:type="spellStart"/>
      <w:r w:rsidRPr="006D6524">
        <w:rPr>
          <w:i/>
          <w:iCs/>
        </w:rPr>
        <w:t>Эмануэля</w:t>
      </w:r>
      <w:proofErr w:type="spellEnd"/>
      <w:r w:rsidRPr="006D6524">
        <w:rPr>
          <w:i/>
          <w:iCs/>
        </w:rPr>
        <w:t xml:space="preserve"> РАН, Москва, Россия</w:t>
      </w:r>
      <w:r w:rsidRPr="007C36D8">
        <w:rPr>
          <w:i/>
          <w:color w:val="000000"/>
          <w:highlight w:val="yellow"/>
        </w:rPr>
        <w:t xml:space="preserve"> </w:t>
      </w:r>
    </w:p>
    <w:p w:rsidR="00017BED" w:rsidRPr="00342719" w:rsidRDefault="00017BED" w:rsidP="00017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42719">
        <w:rPr>
          <w:i/>
          <w:color w:val="000000"/>
          <w:lang w:val="en-US"/>
        </w:rPr>
        <w:t xml:space="preserve">E-mail: </w:t>
      </w:r>
      <w:hyperlink r:id="rId5" w:history="1">
        <w:r w:rsidRPr="001906E7">
          <w:rPr>
            <w:rStyle w:val="a5"/>
            <w:i/>
            <w:lang w:val="en-US"/>
          </w:rPr>
          <w:t>kuznetsovme</w:t>
        </w:r>
        <w:r w:rsidRPr="00342719">
          <w:rPr>
            <w:rStyle w:val="a5"/>
            <w:i/>
            <w:lang w:val="en-US"/>
          </w:rPr>
          <w:t>@</w:t>
        </w:r>
        <w:r w:rsidRPr="001906E7">
          <w:rPr>
            <w:rStyle w:val="a5"/>
            <w:i/>
            <w:lang w:val="en-US"/>
          </w:rPr>
          <w:t>my</w:t>
        </w:r>
        <w:r w:rsidRPr="00342719">
          <w:rPr>
            <w:rStyle w:val="a5"/>
            <w:i/>
            <w:lang w:val="en-US"/>
          </w:rPr>
          <w:t>.</w:t>
        </w:r>
        <w:r w:rsidRPr="001906E7">
          <w:rPr>
            <w:rStyle w:val="a5"/>
            <w:i/>
            <w:lang w:val="en-US"/>
          </w:rPr>
          <w:t>msu</w:t>
        </w:r>
        <w:r w:rsidRPr="00342719">
          <w:rPr>
            <w:rStyle w:val="a5"/>
            <w:i/>
            <w:lang w:val="en-US"/>
          </w:rPr>
          <w:t>.</w:t>
        </w:r>
        <w:r w:rsidRPr="001906E7">
          <w:rPr>
            <w:rStyle w:val="a5"/>
            <w:i/>
            <w:lang w:val="en-US"/>
          </w:rPr>
          <w:t>ru</w:t>
        </w:r>
      </w:hyperlink>
    </w:p>
    <w:p w:rsidR="00017BED" w:rsidRDefault="00017BED" w:rsidP="00017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23C3">
        <w:t xml:space="preserve">Глутаминаза С (GAC) – фермент, ответственный за гидролиз </w:t>
      </w:r>
      <w:proofErr w:type="spellStart"/>
      <w:r w:rsidRPr="005E23C3">
        <w:t>глутамина</w:t>
      </w:r>
      <w:proofErr w:type="spellEnd"/>
      <w:r w:rsidRPr="005E23C3">
        <w:t xml:space="preserve"> до </w:t>
      </w:r>
      <w:proofErr w:type="spellStart"/>
      <w:r w:rsidRPr="005E23C3">
        <w:t>глутаминовой</w:t>
      </w:r>
      <w:proofErr w:type="spellEnd"/>
      <w:r w:rsidRPr="005E23C3">
        <w:t xml:space="preserve"> кислоты. Высокая зависимость раковых клеток от </w:t>
      </w:r>
      <w:proofErr w:type="spellStart"/>
      <w:r w:rsidRPr="005E23C3">
        <w:t>глутаминовой</w:t>
      </w:r>
      <w:proofErr w:type="spellEnd"/>
      <w:r w:rsidRPr="005E23C3">
        <w:t xml:space="preserve"> кислоты делает GAC перспективной мишенью для разработки противоопухолевых препаратов. Несмотря на биологическую значимость фермента, механизмы катализа остаются неясны. Активный центр GAC включает каталитический мотив Ser286-X-X-Lys289, а также остатки Tyr466 и Lys481, которые участвуют в миграции протонов и стабилизации переходных состояний</w:t>
      </w:r>
      <w:bookmarkStart w:id="0" w:name="_Hlk222829818"/>
      <w:r>
        <w:t xml:space="preserve">, при этом реакция осуществляется только в </w:t>
      </w:r>
      <w:proofErr w:type="spellStart"/>
      <w:r>
        <w:t>филаментах</w:t>
      </w:r>
      <w:proofErr w:type="spellEnd"/>
      <w:r w:rsidRPr="00D713A6">
        <w:t xml:space="preserve"> </w:t>
      </w:r>
      <w:r>
        <w:rPr>
          <w:lang w:val="en-US"/>
        </w:rPr>
        <w:t>GAC</w:t>
      </w:r>
      <w:r>
        <w:t xml:space="preserve">, образующихся при добавлении </w:t>
      </w:r>
      <w:proofErr w:type="spellStart"/>
      <w:r>
        <w:t>глутамина</w:t>
      </w:r>
      <w:proofErr w:type="spellEnd"/>
      <w:r>
        <w:t xml:space="preserve"> и анионов фосфата. </w:t>
      </w:r>
      <w:r>
        <w:rPr>
          <w:color w:val="000000"/>
        </w:rPr>
        <w:t xml:space="preserve">Ранее из структуры низкого разрешения </w:t>
      </w:r>
      <w:proofErr w:type="spellStart"/>
      <w:r>
        <w:rPr>
          <w:color w:val="000000"/>
        </w:rPr>
        <w:t>филаментной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GAC</w:t>
      </w:r>
      <w:r w:rsidRPr="00F0320A">
        <w:rPr>
          <w:color w:val="000000"/>
        </w:rPr>
        <w:t xml:space="preserve"> [1]</w:t>
      </w:r>
      <w:r>
        <w:rPr>
          <w:color w:val="000000"/>
        </w:rPr>
        <w:t xml:space="preserve">, полученной методом криоэлектронной микроскопии, была построена </w:t>
      </w:r>
      <w:proofErr w:type="spellStart"/>
      <w:r>
        <w:rPr>
          <w:color w:val="000000"/>
        </w:rPr>
        <w:t>полноатомная</w:t>
      </w:r>
      <w:proofErr w:type="spellEnd"/>
      <w:r>
        <w:rPr>
          <w:color w:val="000000"/>
        </w:rPr>
        <w:t xml:space="preserve"> модель фермент-субстратного комплекса</w:t>
      </w:r>
      <w:r w:rsidRPr="00F0320A">
        <w:rPr>
          <w:color w:val="000000"/>
        </w:rPr>
        <w:t xml:space="preserve"> [2]</w:t>
      </w:r>
      <w:r>
        <w:rPr>
          <w:color w:val="000000"/>
        </w:rPr>
        <w:t xml:space="preserve">. Также было определено, что протонная вакансия расположена на боковой цепи </w:t>
      </w:r>
      <w:r>
        <w:rPr>
          <w:color w:val="000000"/>
          <w:lang w:val="en-US"/>
        </w:rPr>
        <w:t>Lys</w:t>
      </w:r>
      <w:r w:rsidRPr="00DE7427">
        <w:rPr>
          <w:color w:val="000000"/>
        </w:rPr>
        <w:t>481</w:t>
      </w:r>
      <w:r>
        <w:rPr>
          <w:color w:val="000000"/>
        </w:rPr>
        <w:t>, но может легко мигрировать между другими боковыми цепями остатков в активном центре</w:t>
      </w:r>
      <w:r w:rsidRPr="00F0320A">
        <w:rPr>
          <w:color w:val="000000"/>
        </w:rPr>
        <w:t xml:space="preserve"> [2]</w:t>
      </w:r>
      <w:r>
        <w:rPr>
          <w:color w:val="000000"/>
        </w:rPr>
        <w:t>.</w:t>
      </w:r>
    </w:p>
    <w:bookmarkEnd w:id="0"/>
    <w:p w:rsidR="00017BED" w:rsidRDefault="00017BED" w:rsidP="00017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Используя в качестве стартовой точки данную модель, был проведён расчёт профиля первой стадии реакции – </w:t>
      </w:r>
      <w:proofErr w:type="spellStart"/>
      <w:r>
        <w:rPr>
          <w:color w:val="000000"/>
        </w:rPr>
        <w:t>ацилирования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глутамина</w:t>
      </w:r>
      <w:proofErr w:type="spellEnd"/>
      <w:r w:rsidRPr="00CF2CAA">
        <w:rPr>
          <w:color w:val="000000"/>
        </w:rPr>
        <w:t xml:space="preserve"> </w:t>
      </w:r>
      <w:bookmarkStart w:id="1" w:name="_Hlk222830395"/>
      <w:r>
        <w:rPr>
          <w:color w:val="000000"/>
        </w:rPr>
        <w:t>методом молекулярной динамики (МД) с комбинированными потенциалами квантовой механики/молекулярной механики (КМ/ММ)</w:t>
      </w:r>
      <w:bookmarkEnd w:id="1"/>
      <w:r>
        <w:rPr>
          <w:color w:val="000000"/>
        </w:rPr>
        <w:t xml:space="preserve">, используя метод зонтичной выборки и термодинамического интегрирования. В качестве координаты реакции выбрали сумму расстояний </w:t>
      </w:r>
      <w:r w:rsidRPr="003B0707">
        <w:rPr>
          <w:i/>
          <w:iCs/>
          <w:color w:val="000000"/>
        </w:rPr>
        <w:t>d</w:t>
      </w:r>
      <w:r w:rsidRPr="003B0707">
        <w:rPr>
          <w:color w:val="000000"/>
        </w:rPr>
        <w:t>[OG(Ser286)-CD(</w:t>
      </w:r>
      <w:proofErr w:type="spellStart"/>
      <w:r w:rsidRPr="003B0707">
        <w:rPr>
          <w:color w:val="000000"/>
        </w:rPr>
        <w:t>Gln</w:t>
      </w:r>
      <w:proofErr w:type="spellEnd"/>
      <w:r w:rsidRPr="003B0707">
        <w:rPr>
          <w:color w:val="000000"/>
        </w:rPr>
        <w:t>)]</w:t>
      </w:r>
      <w:r>
        <w:rPr>
          <w:color w:val="000000"/>
        </w:rPr>
        <w:t> </w:t>
      </w:r>
      <w:r w:rsidRPr="003B0707">
        <w:rPr>
          <w:color w:val="000000"/>
        </w:rPr>
        <w:t>+</w:t>
      </w:r>
      <w:r>
        <w:rPr>
          <w:color w:val="000000"/>
        </w:rPr>
        <w:t> </w:t>
      </w:r>
      <w:r w:rsidRPr="003B0707">
        <w:rPr>
          <w:i/>
          <w:iCs/>
          <w:color w:val="000000"/>
        </w:rPr>
        <w:t>d</w:t>
      </w:r>
      <w:r w:rsidRPr="003B0707">
        <w:rPr>
          <w:color w:val="000000"/>
        </w:rPr>
        <w:t>[OH(Tyr466)-HH(Tyr466)]</w:t>
      </w:r>
      <w:r w:rsidRPr="00CF2CAA">
        <w:rPr>
          <w:color w:val="000000"/>
        </w:rPr>
        <w:t xml:space="preserve">. </w:t>
      </w:r>
      <w:r w:rsidRPr="00EB47BB">
        <w:t>Гармонические потенциалы центрировали каждые 0.1−0.2 Å, силовые постоянные варьировали от 30 до 150 ккал/моль/Å</w:t>
      </w:r>
      <w:r w:rsidRPr="00EB47BB">
        <w:rPr>
          <w:vertAlign w:val="superscript"/>
        </w:rPr>
        <w:t>2</w:t>
      </w:r>
      <w:r w:rsidRPr="00EB47BB">
        <w:t xml:space="preserve">. </w:t>
      </w:r>
      <w:r>
        <w:rPr>
          <w:color w:val="000000"/>
        </w:rPr>
        <w:t xml:space="preserve">На полученном профиле свободном энергии активационный барьер оказался равен 22 ккал/моль, а продукт </w:t>
      </w:r>
      <w:proofErr w:type="spellStart"/>
      <w:r>
        <w:rPr>
          <w:color w:val="000000"/>
        </w:rPr>
        <w:t>ацилирования</w:t>
      </w:r>
      <w:proofErr w:type="spellEnd"/>
      <w:r>
        <w:rPr>
          <w:color w:val="000000"/>
        </w:rPr>
        <w:t xml:space="preserve"> – тетраэдрический </w:t>
      </w:r>
      <w:proofErr w:type="spellStart"/>
      <w:r>
        <w:rPr>
          <w:color w:val="000000"/>
        </w:rPr>
        <w:t>интермедиат</w:t>
      </w:r>
      <w:proofErr w:type="spellEnd"/>
      <w:r>
        <w:rPr>
          <w:color w:val="000000"/>
        </w:rPr>
        <w:t xml:space="preserve"> – на 15 ккал/моль выше реагентов по энергии, что кажется не реалистич</w:t>
      </w:r>
      <w:bookmarkStart w:id="2" w:name="_GoBack"/>
      <w:bookmarkEnd w:id="2"/>
      <w:r>
        <w:rPr>
          <w:color w:val="000000"/>
        </w:rPr>
        <w:t xml:space="preserve">ным. </w:t>
      </w:r>
    </w:p>
    <w:p w:rsidR="00017BED" w:rsidRPr="002D7305" w:rsidRDefault="00017BED" w:rsidP="00017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color w:val="000000"/>
        </w:rPr>
        <w:t xml:space="preserve">Так как результат метода зонтичной выборки оказался неудовлетворительным, для анализа реакции применили метод </w:t>
      </w:r>
      <w:r>
        <w:rPr>
          <w:color w:val="000000"/>
          <w:lang w:val="en-US"/>
        </w:rPr>
        <w:t>SMwST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String</w:t>
      </w:r>
      <w:r w:rsidRPr="00F0320A">
        <w:rPr>
          <w:color w:val="000000"/>
        </w:rPr>
        <w:t xml:space="preserve"> </w:t>
      </w:r>
      <w:r>
        <w:rPr>
          <w:color w:val="000000"/>
          <w:lang w:val="en-US"/>
        </w:rPr>
        <w:t>Method</w:t>
      </w:r>
      <w:r w:rsidRPr="00F0320A">
        <w:rPr>
          <w:color w:val="000000"/>
        </w:rPr>
        <w:t xml:space="preserve"> </w:t>
      </w:r>
      <w:r>
        <w:rPr>
          <w:color w:val="000000"/>
          <w:lang w:val="en-US"/>
        </w:rPr>
        <w:t>with</w:t>
      </w:r>
      <w:r w:rsidRPr="00F0320A">
        <w:rPr>
          <w:color w:val="000000"/>
        </w:rPr>
        <w:t xml:space="preserve"> </w:t>
      </w:r>
      <w:r>
        <w:rPr>
          <w:color w:val="000000"/>
          <w:lang w:val="en-US"/>
        </w:rPr>
        <w:t>Swarms</w:t>
      </w:r>
      <w:r w:rsidRPr="00F0320A">
        <w:rPr>
          <w:color w:val="000000"/>
        </w:rPr>
        <w:t xml:space="preserve"> </w:t>
      </w:r>
      <w:r>
        <w:rPr>
          <w:color w:val="000000"/>
          <w:lang w:val="en-US"/>
        </w:rPr>
        <w:t>of</w:t>
      </w:r>
      <w:r w:rsidRPr="00F0320A">
        <w:rPr>
          <w:color w:val="000000"/>
        </w:rPr>
        <w:t xml:space="preserve"> </w:t>
      </w:r>
      <w:r>
        <w:rPr>
          <w:color w:val="000000"/>
          <w:lang w:val="en-US"/>
        </w:rPr>
        <w:t>Trajectories</w:t>
      </w:r>
      <w:r w:rsidRPr="00F0320A">
        <w:rPr>
          <w:color w:val="000000"/>
        </w:rPr>
        <w:t>)</w:t>
      </w:r>
      <w:r w:rsidRPr="00866E6E">
        <w:rPr>
          <w:color w:val="000000"/>
        </w:rPr>
        <w:t xml:space="preserve"> [3</w:t>
      </w:r>
      <w:r w:rsidRPr="00FF7F8D">
        <w:rPr>
          <w:color w:val="000000"/>
        </w:rPr>
        <w:t>]</w:t>
      </w:r>
      <w:r>
        <w:rPr>
          <w:color w:val="000000"/>
        </w:rPr>
        <w:t xml:space="preserve">. В качестве координат реакции были выбраны все значимые расстояния в активном центре: </w:t>
      </w:r>
      <w:bookmarkStart w:id="3" w:name="_Hlk222830889"/>
      <w:r w:rsidRPr="007977E3">
        <w:rPr>
          <w:i/>
          <w:color w:val="000000"/>
          <w:lang w:val="en-US"/>
        </w:rPr>
        <w:t>d</w:t>
      </w:r>
      <w:r w:rsidRPr="007977E3">
        <w:rPr>
          <w:iCs/>
          <w:color w:val="000000"/>
        </w:rPr>
        <w:t>[</w:t>
      </w:r>
      <w:r w:rsidRPr="007977E3">
        <w:rPr>
          <w:iCs/>
          <w:color w:val="000000"/>
          <w:lang w:val="en-US"/>
        </w:rPr>
        <w:t>OG</w:t>
      </w:r>
      <w:r w:rsidRPr="007977E3">
        <w:rPr>
          <w:iCs/>
          <w:color w:val="000000"/>
        </w:rPr>
        <w:t>(</w:t>
      </w:r>
      <w:r w:rsidRPr="007977E3">
        <w:rPr>
          <w:iCs/>
          <w:color w:val="000000"/>
          <w:lang w:val="en-US"/>
        </w:rPr>
        <w:t>Ser</w:t>
      </w:r>
      <w:r w:rsidRPr="007977E3">
        <w:rPr>
          <w:iCs/>
          <w:color w:val="000000"/>
        </w:rPr>
        <w:t>286)-</w:t>
      </w:r>
      <w:r w:rsidRPr="007977E3">
        <w:rPr>
          <w:iCs/>
          <w:color w:val="000000"/>
          <w:lang w:val="en-US"/>
        </w:rPr>
        <w:t>CD</w:t>
      </w:r>
      <w:r w:rsidRPr="007977E3">
        <w:rPr>
          <w:iCs/>
          <w:color w:val="000000"/>
        </w:rPr>
        <w:t>(</w:t>
      </w:r>
      <w:r w:rsidRPr="007977E3">
        <w:rPr>
          <w:iCs/>
          <w:color w:val="000000"/>
          <w:lang w:val="en-US"/>
        </w:rPr>
        <w:t>Gln</w:t>
      </w:r>
      <w:r w:rsidRPr="007977E3">
        <w:rPr>
          <w:iCs/>
          <w:color w:val="000000"/>
        </w:rPr>
        <w:t>)]</w:t>
      </w:r>
      <w:r w:rsidRPr="007977E3">
        <w:rPr>
          <w:i/>
          <w:color w:val="000000"/>
        </w:rPr>
        <w:t xml:space="preserve">, </w:t>
      </w:r>
      <w:r w:rsidRPr="007977E3">
        <w:rPr>
          <w:i/>
          <w:color w:val="000000"/>
          <w:lang w:val="en-US"/>
        </w:rPr>
        <w:t>d</w:t>
      </w:r>
      <w:r w:rsidRPr="007977E3">
        <w:rPr>
          <w:iCs/>
          <w:color w:val="000000"/>
        </w:rPr>
        <w:t>[</w:t>
      </w:r>
      <w:r w:rsidRPr="007977E3">
        <w:rPr>
          <w:iCs/>
          <w:color w:val="000000"/>
          <w:lang w:val="en-US"/>
        </w:rPr>
        <w:t>OG</w:t>
      </w:r>
      <w:r w:rsidRPr="007977E3">
        <w:rPr>
          <w:iCs/>
          <w:color w:val="000000"/>
        </w:rPr>
        <w:t>(</w:t>
      </w:r>
      <w:r w:rsidRPr="007977E3">
        <w:rPr>
          <w:iCs/>
          <w:color w:val="000000"/>
          <w:lang w:val="en-US"/>
        </w:rPr>
        <w:t>Ser</w:t>
      </w:r>
      <w:r w:rsidRPr="007977E3">
        <w:rPr>
          <w:iCs/>
          <w:color w:val="000000"/>
        </w:rPr>
        <w:t>286)-</w:t>
      </w:r>
      <w:r w:rsidRPr="007977E3">
        <w:rPr>
          <w:iCs/>
          <w:color w:val="000000"/>
          <w:lang w:val="en-US"/>
        </w:rPr>
        <w:t>HH</w:t>
      </w:r>
      <w:r w:rsidRPr="007977E3">
        <w:rPr>
          <w:iCs/>
          <w:color w:val="000000"/>
        </w:rPr>
        <w:t>(</w:t>
      </w:r>
      <w:r w:rsidRPr="007977E3">
        <w:rPr>
          <w:iCs/>
          <w:color w:val="000000"/>
          <w:lang w:val="en-US"/>
        </w:rPr>
        <w:t>Tyr</w:t>
      </w:r>
      <w:r w:rsidRPr="007977E3">
        <w:rPr>
          <w:iCs/>
          <w:color w:val="000000"/>
        </w:rPr>
        <w:t>466)]</w:t>
      </w:r>
      <w:r w:rsidRPr="007977E3">
        <w:rPr>
          <w:i/>
          <w:color w:val="000000"/>
        </w:rPr>
        <w:t xml:space="preserve">, </w:t>
      </w:r>
      <w:r w:rsidRPr="007977E3">
        <w:rPr>
          <w:i/>
          <w:color w:val="000000"/>
          <w:lang w:val="en-US"/>
        </w:rPr>
        <w:t>d</w:t>
      </w:r>
      <w:r w:rsidRPr="007977E3">
        <w:rPr>
          <w:iCs/>
          <w:color w:val="000000"/>
        </w:rPr>
        <w:t>[</w:t>
      </w:r>
      <w:r w:rsidRPr="007977E3">
        <w:rPr>
          <w:iCs/>
          <w:color w:val="000000"/>
          <w:lang w:val="en-US"/>
        </w:rPr>
        <w:t>HH</w:t>
      </w:r>
      <w:r w:rsidRPr="007977E3">
        <w:rPr>
          <w:iCs/>
          <w:color w:val="000000"/>
        </w:rPr>
        <w:t>(</w:t>
      </w:r>
      <w:r w:rsidRPr="007977E3">
        <w:rPr>
          <w:iCs/>
          <w:color w:val="000000"/>
          <w:lang w:val="en-US"/>
        </w:rPr>
        <w:t>Tyr</w:t>
      </w:r>
      <w:r w:rsidRPr="007977E3">
        <w:rPr>
          <w:iCs/>
          <w:color w:val="000000"/>
        </w:rPr>
        <w:t>466)-</w:t>
      </w:r>
      <w:r w:rsidRPr="007977E3">
        <w:rPr>
          <w:iCs/>
          <w:color w:val="000000"/>
          <w:lang w:val="en-US"/>
        </w:rPr>
        <w:t>OH</w:t>
      </w:r>
      <w:r w:rsidRPr="007977E3">
        <w:rPr>
          <w:iCs/>
          <w:color w:val="000000"/>
        </w:rPr>
        <w:t>(</w:t>
      </w:r>
      <w:r w:rsidRPr="007977E3">
        <w:rPr>
          <w:iCs/>
          <w:color w:val="000000"/>
          <w:lang w:val="en-US"/>
        </w:rPr>
        <w:t>Tyr</w:t>
      </w:r>
      <w:r w:rsidRPr="007977E3">
        <w:rPr>
          <w:iCs/>
          <w:color w:val="000000"/>
        </w:rPr>
        <w:t>466)]</w:t>
      </w:r>
      <w:r w:rsidRPr="007977E3">
        <w:rPr>
          <w:i/>
          <w:color w:val="000000"/>
        </w:rPr>
        <w:t xml:space="preserve">, </w:t>
      </w:r>
      <w:r w:rsidRPr="007977E3">
        <w:rPr>
          <w:i/>
          <w:color w:val="000000"/>
          <w:lang w:val="en-US"/>
        </w:rPr>
        <w:t>d</w:t>
      </w:r>
      <w:r w:rsidRPr="007977E3">
        <w:rPr>
          <w:iCs/>
          <w:color w:val="000000"/>
        </w:rPr>
        <w:t>[</w:t>
      </w:r>
      <w:r w:rsidRPr="007977E3">
        <w:rPr>
          <w:iCs/>
          <w:color w:val="000000"/>
          <w:lang w:val="en-US"/>
        </w:rPr>
        <w:t>HH</w:t>
      </w:r>
      <w:r w:rsidRPr="007977E3">
        <w:rPr>
          <w:iCs/>
          <w:color w:val="000000"/>
        </w:rPr>
        <w:t>(</w:t>
      </w:r>
      <w:r w:rsidRPr="007977E3">
        <w:rPr>
          <w:iCs/>
          <w:color w:val="000000"/>
          <w:lang w:val="en-US"/>
        </w:rPr>
        <w:t>Tyr</w:t>
      </w:r>
      <w:r w:rsidRPr="007977E3">
        <w:rPr>
          <w:iCs/>
          <w:color w:val="000000"/>
        </w:rPr>
        <w:t>486)-</w:t>
      </w:r>
      <w:r w:rsidRPr="007977E3">
        <w:rPr>
          <w:iCs/>
          <w:color w:val="000000"/>
          <w:lang w:val="en-US"/>
        </w:rPr>
        <w:t>NE</w:t>
      </w:r>
      <w:r w:rsidRPr="007977E3">
        <w:rPr>
          <w:iCs/>
          <w:color w:val="000000"/>
        </w:rPr>
        <w:t>2(</w:t>
      </w:r>
      <w:r w:rsidRPr="007977E3">
        <w:rPr>
          <w:iCs/>
          <w:color w:val="000000"/>
          <w:lang w:val="en-US"/>
        </w:rPr>
        <w:t>Gln</w:t>
      </w:r>
      <w:r w:rsidRPr="007977E3">
        <w:rPr>
          <w:iCs/>
          <w:color w:val="000000"/>
        </w:rPr>
        <w:t>)].</w:t>
      </w:r>
      <w:bookmarkEnd w:id="3"/>
      <w:r w:rsidRPr="002D7305">
        <w:rPr>
          <w:iCs/>
          <w:color w:val="000000"/>
        </w:rPr>
        <w:t xml:space="preserve"> </w:t>
      </w:r>
      <w:bookmarkStart w:id="4" w:name="_Hlk222830900"/>
      <w:r>
        <w:rPr>
          <w:iCs/>
          <w:color w:val="000000"/>
        </w:rPr>
        <w:t xml:space="preserve">Начальные 22 узла струны были выбраны из МД-траекторий, полученных методом зонтичной выборки. Оптимизация струны проводилась в течение 10 итераций, каждая из которых включала 200 шагов МД с ограничениями и последующий расчёт 5 шагов МД в 5 репликах для определения среднего </w:t>
      </w:r>
      <w:proofErr w:type="spellStart"/>
      <w:r>
        <w:rPr>
          <w:iCs/>
          <w:color w:val="000000"/>
        </w:rPr>
        <w:t>дрифта</w:t>
      </w:r>
      <w:proofErr w:type="spellEnd"/>
      <w:r>
        <w:rPr>
          <w:iCs/>
          <w:color w:val="000000"/>
        </w:rPr>
        <w:t xml:space="preserve"> системы.</w:t>
      </w:r>
      <w:bookmarkEnd w:id="4"/>
    </w:p>
    <w:p w:rsidR="00017BED" w:rsidRDefault="00017BED" w:rsidP="00017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Применив этот метод, мы обнаружили другой реакционный путь: вместо </w:t>
      </w:r>
      <w:proofErr w:type="spellStart"/>
      <w:r>
        <w:rPr>
          <w:color w:val="000000"/>
        </w:rPr>
        <w:t>ацилирования</w:t>
      </w:r>
      <w:proofErr w:type="spellEnd"/>
      <w:r>
        <w:rPr>
          <w:color w:val="000000"/>
        </w:rPr>
        <w:t xml:space="preserve"> субстрата, </w:t>
      </w:r>
      <w:proofErr w:type="spellStart"/>
      <w:r>
        <w:rPr>
          <w:color w:val="000000"/>
        </w:rPr>
        <w:t>депротонированный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Ser</w:t>
      </w:r>
      <w:r w:rsidRPr="00376583">
        <w:rPr>
          <w:color w:val="000000"/>
        </w:rPr>
        <w:t xml:space="preserve">286 </w:t>
      </w:r>
      <w:r>
        <w:rPr>
          <w:color w:val="000000"/>
        </w:rPr>
        <w:t xml:space="preserve">оказался склонен </w:t>
      </w:r>
      <w:proofErr w:type="spellStart"/>
      <w:r>
        <w:rPr>
          <w:color w:val="000000"/>
        </w:rPr>
        <w:t>ацилировать</w:t>
      </w:r>
      <w:proofErr w:type="spellEnd"/>
      <w:r>
        <w:rPr>
          <w:color w:val="000000"/>
        </w:rPr>
        <w:t xml:space="preserve"> основную цепь </w:t>
      </w:r>
      <w:r>
        <w:rPr>
          <w:color w:val="000000"/>
          <w:lang w:val="en-US"/>
        </w:rPr>
        <w:t>Gln</w:t>
      </w:r>
      <w:r w:rsidRPr="00376583">
        <w:rPr>
          <w:color w:val="000000"/>
        </w:rPr>
        <w:t>285</w:t>
      </w:r>
      <w:r>
        <w:rPr>
          <w:color w:val="000000"/>
        </w:rPr>
        <w:t xml:space="preserve">, а после оставался способен реагировать с субстратом. При включении в анализ коллективных переменных, соответствующих этой реакции, нам удалось получить реакционный путь и оптимизировать его в рамках метода </w:t>
      </w:r>
      <w:r>
        <w:rPr>
          <w:color w:val="000000"/>
          <w:lang w:val="en-US"/>
        </w:rPr>
        <w:t>SMwST</w:t>
      </w:r>
      <w:r w:rsidRPr="00376583">
        <w:rPr>
          <w:color w:val="000000"/>
        </w:rPr>
        <w:t>.</w:t>
      </w:r>
    </w:p>
    <w:p w:rsidR="00017BED" w:rsidRPr="00DE7427" w:rsidRDefault="00017BED" w:rsidP="00017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</w:t>
      </w:r>
      <w:r w:rsidRPr="00DE7427">
        <w:rPr>
          <w:i/>
          <w:iCs/>
          <w:color w:val="000000"/>
        </w:rPr>
        <w:t xml:space="preserve"> </w:t>
      </w:r>
      <w:r>
        <w:rPr>
          <w:i/>
          <w:iCs/>
          <w:sz w:val="22"/>
          <w:szCs w:val="22"/>
        </w:rPr>
        <w:t>№</w:t>
      </w:r>
      <w:r w:rsidRPr="00E70682">
        <w:rPr>
          <w:i/>
          <w:iCs/>
          <w:sz w:val="22"/>
          <w:szCs w:val="22"/>
        </w:rPr>
        <w:t>25-23-00965</w:t>
      </w:r>
    </w:p>
    <w:p w:rsidR="00017BED" w:rsidRDefault="00017BED" w:rsidP="00017BED">
      <w:pPr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Литература</w:t>
      </w:r>
    </w:p>
    <w:p w:rsidR="00017BED" w:rsidRPr="00F0320A" w:rsidRDefault="00017BED" w:rsidP="00480500">
      <w:pPr>
        <w:jc w:val="both"/>
        <w:rPr>
          <w:color w:val="000000"/>
        </w:rPr>
      </w:pPr>
      <w:r w:rsidRPr="00866E6E">
        <w:rPr>
          <w:color w:val="000000"/>
          <w:lang w:val="en-US"/>
        </w:rPr>
        <w:t xml:space="preserve">1. Feng S, </w:t>
      </w:r>
      <w:proofErr w:type="spellStart"/>
      <w:r w:rsidRPr="00866E6E">
        <w:rPr>
          <w:color w:val="000000"/>
          <w:lang w:val="en-US"/>
        </w:rPr>
        <w:t>Aplin</w:t>
      </w:r>
      <w:proofErr w:type="spellEnd"/>
      <w:r w:rsidRPr="00866E6E">
        <w:rPr>
          <w:color w:val="000000"/>
          <w:lang w:val="en-US"/>
        </w:rPr>
        <w:t xml:space="preserve"> C, Nguyen TT, Milano SK, </w:t>
      </w:r>
      <w:proofErr w:type="spellStart"/>
      <w:r w:rsidRPr="00866E6E">
        <w:rPr>
          <w:color w:val="000000"/>
          <w:lang w:val="en-US"/>
        </w:rPr>
        <w:t>Cerione</w:t>
      </w:r>
      <w:proofErr w:type="spellEnd"/>
      <w:r w:rsidRPr="00866E6E">
        <w:rPr>
          <w:color w:val="000000"/>
          <w:lang w:val="en-US"/>
        </w:rPr>
        <w:t xml:space="preserve"> RA. Filament formation drives catalysis by </w:t>
      </w:r>
      <w:proofErr w:type="spellStart"/>
      <w:r w:rsidRPr="00866E6E">
        <w:rPr>
          <w:color w:val="000000"/>
          <w:lang w:val="en-US"/>
        </w:rPr>
        <w:t>glutaminase</w:t>
      </w:r>
      <w:proofErr w:type="spellEnd"/>
      <w:r w:rsidRPr="00866E6E">
        <w:rPr>
          <w:color w:val="000000"/>
          <w:lang w:val="en-US"/>
        </w:rPr>
        <w:t xml:space="preserve"> enzymes important in cancer progression. </w:t>
      </w:r>
      <w:r w:rsidRPr="00866E6E">
        <w:rPr>
          <w:color w:val="000000"/>
        </w:rPr>
        <w:t xml:space="preserve">Nat </w:t>
      </w:r>
      <w:proofErr w:type="spellStart"/>
      <w:r w:rsidRPr="00866E6E">
        <w:rPr>
          <w:color w:val="000000"/>
        </w:rPr>
        <w:t>Commun</w:t>
      </w:r>
      <w:proofErr w:type="spellEnd"/>
      <w:r w:rsidRPr="00866E6E">
        <w:rPr>
          <w:color w:val="000000"/>
        </w:rPr>
        <w:t xml:space="preserve">. 2024 </w:t>
      </w:r>
      <w:proofErr w:type="spellStart"/>
      <w:r w:rsidRPr="00866E6E">
        <w:rPr>
          <w:color w:val="000000"/>
        </w:rPr>
        <w:t>Mar</w:t>
      </w:r>
      <w:proofErr w:type="spellEnd"/>
      <w:r w:rsidRPr="00866E6E">
        <w:rPr>
          <w:color w:val="000000"/>
        </w:rPr>
        <w:t xml:space="preserve"> 4;15(1):1971</w:t>
      </w:r>
    </w:p>
    <w:p w:rsidR="00017BED" w:rsidRPr="00FF7F8D" w:rsidRDefault="00017BED" w:rsidP="00480500">
      <w:pPr>
        <w:pStyle w:val="a3"/>
        <w:ind w:left="0"/>
        <w:jc w:val="both"/>
        <w:rPr>
          <w:iCs/>
          <w:shd w:val="clear" w:color="auto" w:fill="FFFFFF"/>
        </w:rPr>
      </w:pPr>
      <w:r w:rsidRPr="00F0320A">
        <w:rPr>
          <w:color w:val="000000"/>
        </w:rPr>
        <w:t xml:space="preserve">2. </w:t>
      </w:r>
      <w:r w:rsidRPr="008A4D17">
        <w:rPr>
          <w:color w:val="000000"/>
        </w:rPr>
        <w:t xml:space="preserve">И. В. Поляков, М. Г. Хренова. Влияние </w:t>
      </w:r>
      <w:proofErr w:type="spellStart"/>
      <w:r w:rsidRPr="008A4D17">
        <w:rPr>
          <w:color w:val="000000"/>
        </w:rPr>
        <w:t>протонированных</w:t>
      </w:r>
      <w:proofErr w:type="spellEnd"/>
      <w:r w:rsidRPr="008A4D17">
        <w:rPr>
          <w:color w:val="000000"/>
        </w:rPr>
        <w:t xml:space="preserve"> состояний каталитических остатков </w:t>
      </w:r>
      <w:proofErr w:type="spellStart"/>
      <w:r w:rsidRPr="008A4D17">
        <w:rPr>
          <w:color w:val="000000"/>
        </w:rPr>
        <w:t>глутаминазы</w:t>
      </w:r>
      <w:proofErr w:type="spellEnd"/>
      <w:r w:rsidRPr="008A4D17">
        <w:rPr>
          <w:color w:val="000000"/>
        </w:rPr>
        <w:t xml:space="preserve"> C</w:t>
      </w:r>
      <w:r>
        <w:rPr>
          <w:color w:val="000000"/>
        </w:rPr>
        <w:t xml:space="preserve"> </w:t>
      </w:r>
      <w:r w:rsidRPr="008A4D17">
        <w:rPr>
          <w:color w:val="000000"/>
        </w:rPr>
        <w:t xml:space="preserve">на реакцию </w:t>
      </w:r>
      <w:proofErr w:type="spellStart"/>
      <w:r w:rsidRPr="008A4D17">
        <w:rPr>
          <w:color w:val="000000"/>
        </w:rPr>
        <w:t>дезаминирования</w:t>
      </w:r>
      <w:proofErr w:type="spellEnd"/>
      <w:r w:rsidRPr="008A4D17">
        <w:rPr>
          <w:color w:val="000000"/>
        </w:rPr>
        <w:t xml:space="preserve"> </w:t>
      </w:r>
      <w:proofErr w:type="spellStart"/>
      <w:r w:rsidRPr="008A4D17">
        <w:rPr>
          <w:color w:val="000000"/>
        </w:rPr>
        <w:t>глутамина</w:t>
      </w:r>
      <w:proofErr w:type="spellEnd"/>
      <w:r>
        <w:rPr>
          <w:color w:val="000000"/>
        </w:rPr>
        <w:t xml:space="preserve">. </w:t>
      </w:r>
      <w:r w:rsidRPr="000232C0">
        <w:rPr>
          <w:color w:val="000000"/>
        </w:rPr>
        <w:t xml:space="preserve">// </w:t>
      </w:r>
      <w:proofErr w:type="spellStart"/>
      <w:r w:rsidRPr="000232C0">
        <w:rPr>
          <w:iCs/>
          <w:shd w:val="clear" w:color="auto" w:fill="FFFFFF"/>
        </w:rPr>
        <w:t>Изв</w:t>
      </w:r>
      <w:proofErr w:type="spellEnd"/>
      <w:r w:rsidRPr="000232C0">
        <w:rPr>
          <w:iCs/>
          <w:shd w:val="clear" w:color="auto" w:fill="FFFFFF"/>
        </w:rPr>
        <w:t xml:space="preserve">. АН. Сер. хим.2025, </w:t>
      </w:r>
      <w:r>
        <w:rPr>
          <w:iCs/>
          <w:shd w:val="clear" w:color="auto" w:fill="FFFFFF"/>
        </w:rPr>
        <w:t xml:space="preserve">Том 74, С </w:t>
      </w:r>
      <w:r w:rsidRPr="000232C0">
        <w:rPr>
          <w:iCs/>
          <w:shd w:val="clear" w:color="auto" w:fill="FFFFFF"/>
        </w:rPr>
        <w:t>2367</w:t>
      </w:r>
    </w:p>
    <w:p w:rsidR="00D36354" w:rsidRDefault="00017BED" w:rsidP="00480500">
      <w:pPr>
        <w:jc w:val="both"/>
      </w:pPr>
      <w:r>
        <w:rPr>
          <w:color w:val="000000"/>
          <w:lang w:val="en-US"/>
        </w:rPr>
        <w:t xml:space="preserve">3. </w:t>
      </w:r>
      <w:r w:rsidRPr="00866E6E">
        <w:rPr>
          <w:color w:val="000000"/>
          <w:lang w:val="en-US"/>
        </w:rPr>
        <w:t xml:space="preserve">Pan AC, </w:t>
      </w:r>
      <w:proofErr w:type="spellStart"/>
      <w:r w:rsidRPr="00866E6E">
        <w:rPr>
          <w:color w:val="000000"/>
          <w:lang w:val="en-US"/>
        </w:rPr>
        <w:t>Sezer</w:t>
      </w:r>
      <w:proofErr w:type="spellEnd"/>
      <w:r w:rsidRPr="00866E6E">
        <w:rPr>
          <w:color w:val="000000"/>
          <w:lang w:val="en-US"/>
        </w:rPr>
        <w:t xml:space="preserve"> D, Roux B. Finding transition pathways using the string method with swarms of trajectories. </w:t>
      </w:r>
      <w:r w:rsidRPr="00866E6E">
        <w:rPr>
          <w:color w:val="000000"/>
        </w:rPr>
        <w:t xml:space="preserve">J </w:t>
      </w:r>
      <w:proofErr w:type="spellStart"/>
      <w:r w:rsidRPr="00866E6E">
        <w:rPr>
          <w:color w:val="000000"/>
        </w:rPr>
        <w:t>Phys</w:t>
      </w:r>
      <w:proofErr w:type="spellEnd"/>
      <w:r w:rsidRPr="00866E6E">
        <w:rPr>
          <w:color w:val="000000"/>
        </w:rPr>
        <w:t xml:space="preserve"> </w:t>
      </w:r>
      <w:proofErr w:type="spellStart"/>
      <w:r w:rsidRPr="00866E6E">
        <w:rPr>
          <w:color w:val="000000"/>
        </w:rPr>
        <w:t>Chem</w:t>
      </w:r>
      <w:proofErr w:type="spellEnd"/>
      <w:r w:rsidRPr="00866E6E">
        <w:rPr>
          <w:color w:val="000000"/>
        </w:rPr>
        <w:t xml:space="preserve"> B. 2008 </w:t>
      </w:r>
      <w:proofErr w:type="spellStart"/>
      <w:r w:rsidRPr="00866E6E">
        <w:rPr>
          <w:color w:val="000000"/>
        </w:rPr>
        <w:t>Mar</w:t>
      </w:r>
      <w:proofErr w:type="spellEnd"/>
      <w:r w:rsidRPr="00866E6E">
        <w:rPr>
          <w:color w:val="000000"/>
        </w:rPr>
        <w:t xml:space="preserve"> 20;112(11):3432-40.</w:t>
      </w:r>
    </w:p>
    <w:sectPr w:rsidR="00D36354" w:rsidSect="00921316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ED"/>
    <w:rsid w:val="00017BED"/>
    <w:rsid w:val="00480500"/>
    <w:rsid w:val="00921316"/>
    <w:rsid w:val="00D3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469744-FB7C-4212-AC11-D66C84CB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7BED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017B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017B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znetsovme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AACC-1E5D-4239-8DB8-64090AB4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3</cp:revision>
  <dcterms:created xsi:type="dcterms:W3CDTF">2026-04-29T15:59:00Z</dcterms:created>
  <dcterms:modified xsi:type="dcterms:W3CDTF">2026-04-30T09:56:00Z</dcterms:modified>
</cp:coreProperties>
</file>