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A5ACB" w14:textId="5066B1EB" w:rsidR="00D15A11" w:rsidRPr="00C15B12" w:rsidRDefault="006122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6122D5">
        <w:rPr>
          <w:b/>
          <w:color w:val="000000"/>
        </w:rPr>
        <w:t xml:space="preserve">Роль </w:t>
      </w:r>
      <w:proofErr w:type="spellStart"/>
      <w:r w:rsidRPr="006122D5">
        <w:rPr>
          <w:b/>
          <w:color w:val="000000"/>
        </w:rPr>
        <w:t>магнито</w:t>
      </w:r>
      <w:proofErr w:type="spellEnd"/>
      <w:r w:rsidRPr="006122D5">
        <w:rPr>
          <w:b/>
          <w:color w:val="000000"/>
        </w:rPr>
        <w:t xml:space="preserve">-дипольных переходов в формировании магнитно-индуцированных токов в первом </w:t>
      </w:r>
      <w:proofErr w:type="spellStart"/>
      <w:r w:rsidRPr="006122D5">
        <w:rPr>
          <w:b/>
          <w:color w:val="000000"/>
        </w:rPr>
        <w:t>возбужденном</w:t>
      </w:r>
      <w:proofErr w:type="spellEnd"/>
      <w:r w:rsidRPr="006122D5">
        <w:rPr>
          <w:b/>
          <w:color w:val="000000"/>
        </w:rPr>
        <w:t xml:space="preserve"> </w:t>
      </w:r>
      <w:proofErr w:type="spellStart"/>
      <w:r w:rsidRPr="006122D5">
        <w:rPr>
          <w:b/>
          <w:color w:val="000000"/>
        </w:rPr>
        <w:t>синглетном</w:t>
      </w:r>
      <w:proofErr w:type="spellEnd"/>
      <w:r w:rsidRPr="006122D5">
        <w:rPr>
          <w:b/>
          <w:color w:val="000000"/>
        </w:rPr>
        <w:t xml:space="preserve"> состоянии (S</w:t>
      </w:r>
      <w:r w:rsidRPr="006122D5">
        <w:rPr>
          <w:b/>
          <w:color w:val="000000"/>
          <w:vertAlign w:val="subscript"/>
        </w:rPr>
        <w:t>1</w:t>
      </w:r>
      <w:r w:rsidRPr="006122D5">
        <w:rPr>
          <w:b/>
          <w:color w:val="000000"/>
        </w:rPr>
        <w:t xml:space="preserve">) циклических </w:t>
      </w:r>
      <w:proofErr w:type="gramStart"/>
      <w:r w:rsidRPr="006122D5">
        <w:rPr>
          <w:b/>
          <w:color w:val="000000"/>
        </w:rPr>
        <w:t>π-</w:t>
      </w:r>
      <w:proofErr w:type="spellStart"/>
      <w:proofErr w:type="gramEnd"/>
      <w:r w:rsidRPr="006122D5">
        <w:rPr>
          <w:b/>
          <w:color w:val="000000"/>
        </w:rPr>
        <w:t>сопряженных</w:t>
      </w:r>
      <w:proofErr w:type="spellEnd"/>
      <w:r w:rsidRPr="006122D5">
        <w:rPr>
          <w:b/>
          <w:color w:val="000000"/>
        </w:rPr>
        <w:t xml:space="preserve"> систем</w:t>
      </w:r>
    </w:p>
    <w:p w14:paraId="00000002" w14:textId="1DD17D84" w:rsidR="00130241" w:rsidRDefault="00D15A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Валиулина</w:t>
      </w:r>
      <w:proofErr w:type="spellEnd"/>
      <w:r>
        <w:rPr>
          <w:b/>
          <w:i/>
          <w:color w:val="000000"/>
        </w:rPr>
        <w:t xml:space="preserve"> Л.И.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</w:p>
    <w:p w14:paraId="00000003" w14:textId="320DAD84" w:rsidR="00130241" w:rsidRDefault="00D15A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4 курс</w:t>
      </w:r>
    </w:p>
    <w:p w14:paraId="00000005" w14:textId="6218150C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D15A11">
        <w:rPr>
          <w:i/>
          <w:color w:val="000000"/>
        </w:rPr>
        <w:t xml:space="preserve">Томский государственный университет, физический факультет, Томск, Россия </w:t>
      </w:r>
    </w:p>
    <w:p w14:paraId="00000008" w14:textId="5417F977" w:rsidR="00130241" w:rsidRPr="00D15A1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15A11">
        <w:rPr>
          <w:i/>
          <w:color w:val="000000"/>
          <w:lang w:val="en-US"/>
        </w:rPr>
        <w:t>E</w:t>
      </w:r>
      <w:r w:rsidR="003B76D6" w:rsidRPr="00D15A11">
        <w:rPr>
          <w:i/>
          <w:color w:val="000000"/>
          <w:lang w:val="en-US"/>
        </w:rPr>
        <w:t>-</w:t>
      </w:r>
      <w:r w:rsidRPr="00D15A11">
        <w:rPr>
          <w:i/>
          <w:color w:val="000000"/>
          <w:lang w:val="en-US"/>
        </w:rPr>
        <w:t xml:space="preserve">mail: </w:t>
      </w:r>
      <w:hyperlink r:id="rId7" w:history="1">
        <w:r w:rsidR="00D15A11" w:rsidRPr="007146C0">
          <w:rPr>
            <w:rStyle w:val="a9"/>
            <w:i/>
            <w:lang w:val="en-US"/>
          </w:rPr>
          <w:t>valiulina-lenara@mail.ru</w:t>
        </w:r>
      </w:hyperlink>
      <w:r w:rsidR="00D15A11">
        <w:rPr>
          <w:i/>
          <w:color w:val="000000"/>
          <w:lang w:val="en-US"/>
        </w:rPr>
        <w:t xml:space="preserve"> </w:t>
      </w:r>
    </w:p>
    <w:p w14:paraId="44EFEF94" w14:textId="7400D5DA" w:rsidR="005C0E35" w:rsidRDefault="005C0E35" w:rsidP="005C0E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5C0E35">
        <w:rPr>
          <w:color w:val="000000"/>
        </w:rPr>
        <w:t>Магнитно-индуцированные токи являются магнитной характеристикой молекул, относящихся к ароматическим/</w:t>
      </w:r>
      <w:proofErr w:type="spellStart"/>
      <w:r w:rsidRPr="005C0E35">
        <w:rPr>
          <w:color w:val="000000"/>
        </w:rPr>
        <w:t>антиароматическим</w:t>
      </w:r>
      <w:proofErr w:type="spellEnd"/>
      <w:r w:rsidRPr="005C0E35">
        <w:rPr>
          <w:color w:val="000000"/>
        </w:rPr>
        <w:t xml:space="preserve"> соединениям. Для ароматических соединений характерен </w:t>
      </w:r>
      <w:proofErr w:type="spellStart"/>
      <w:r w:rsidRPr="005C0E35">
        <w:rPr>
          <w:color w:val="000000"/>
        </w:rPr>
        <w:t>диатропический</w:t>
      </w:r>
      <w:proofErr w:type="spellEnd"/>
      <w:r w:rsidRPr="005C0E35">
        <w:rPr>
          <w:color w:val="000000"/>
        </w:rPr>
        <w:t xml:space="preserve"> ток, тогда как в </w:t>
      </w:r>
      <w:proofErr w:type="spellStart"/>
      <w:r w:rsidRPr="005C0E35">
        <w:rPr>
          <w:color w:val="000000"/>
        </w:rPr>
        <w:t>антиароматических</w:t>
      </w:r>
      <w:proofErr w:type="spellEnd"/>
      <w:r w:rsidRPr="005C0E35">
        <w:rPr>
          <w:color w:val="000000"/>
        </w:rPr>
        <w:t xml:space="preserve"> соединениях поддерживается </w:t>
      </w:r>
      <w:proofErr w:type="spellStart"/>
      <w:r w:rsidRPr="005C0E35">
        <w:rPr>
          <w:color w:val="000000"/>
        </w:rPr>
        <w:t>паратропический</w:t>
      </w:r>
      <w:proofErr w:type="spellEnd"/>
      <w:r w:rsidRPr="005C0E35">
        <w:rPr>
          <w:color w:val="000000"/>
        </w:rPr>
        <w:t xml:space="preserve"> кольцевой ток [1]. Экспериментально природа кольцевых токов определяется по химическим сдвигам в спектрах 1H-ЯМР и анизотропии магнитной </w:t>
      </w:r>
      <w:proofErr w:type="spellStart"/>
      <w:r w:rsidRPr="005C0E35">
        <w:rPr>
          <w:color w:val="000000"/>
        </w:rPr>
        <w:t>восприимчивости</w:t>
      </w:r>
      <w:proofErr w:type="gramStart"/>
      <w:r w:rsidRPr="005C0E35">
        <w:rPr>
          <w:color w:val="000000"/>
        </w:rPr>
        <w:t>.В</w:t>
      </w:r>
      <w:proofErr w:type="spellEnd"/>
      <w:proofErr w:type="gramEnd"/>
      <w:r w:rsidRPr="005C0E35">
        <w:rPr>
          <w:color w:val="000000"/>
        </w:rPr>
        <w:t xml:space="preserve"> отличие от хорошо изученного основного (</w:t>
      </w:r>
      <w:proofErr w:type="spellStart"/>
      <w:r w:rsidRPr="005C0E35">
        <w:rPr>
          <w:color w:val="000000"/>
        </w:rPr>
        <w:t>синглетного</w:t>
      </w:r>
      <w:proofErr w:type="spellEnd"/>
      <w:r w:rsidRPr="005C0E35">
        <w:rPr>
          <w:color w:val="000000"/>
        </w:rPr>
        <w:t xml:space="preserve">) состояния, ароматичность </w:t>
      </w:r>
      <w:proofErr w:type="spellStart"/>
      <w:r w:rsidRPr="005C0E35">
        <w:rPr>
          <w:color w:val="000000"/>
        </w:rPr>
        <w:t>возбужденных</w:t>
      </w:r>
      <w:proofErr w:type="spellEnd"/>
      <w:r w:rsidRPr="005C0E35">
        <w:rPr>
          <w:color w:val="000000"/>
        </w:rPr>
        <w:t xml:space="preserve"> состояний изучено недостаточно. </w:t>
      </w:r>
      <w:bookmarkStart w:id="1" w:name="_GoBack"/>
      <w:bookmarkEnd w:id="1"/>
    </w:p>
    <w:p w14:paraId="5A91136B" w14:textId="145550B7" w:rsidR="00D15A11" w:rsidRPr="00D15A11" w:rsidRDefault="00D15A11" w:rsidP="005C0E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15A11">
        <w:rPr>
          <w:color w:val="000000"/>
        </w:rPr>
        <w:t xml:space="preserve">В данной работе исследована возможность применения спектроскопического критерия для быстрой оценки природы магнитно-индуцированных токов в первом  </w:t>
      </w:r>
      <w:proofErr w:type="spellStart"/>
      <w:r w:rsidRPr="00D15A11">
        <w:rPr>
          <w:color w:val="000000"/>
        </w:rPr>
        <w:t>возбужденном</w:t>
      </w:r>
      <w:proofErr w:type="spellEnd"/>
      <w:r w:rsidRPr="00D15A11">
        <w:rPr>
          <w:color w:val="000000"/>
        </w:rPr>
        <w:t xml:space="preserve"> </w:t>
      </w:r>
      <w:proofErr w:type="spellStart"/>
      <w:r w:rsidRPr="00D15A11">
        <w:rPr>
          <w:color w:val="000000"/>
        </w:rPr>
        <w:t>синглетном</w:t>
      </w:r>
      <w:proofErr w:type="spellEnd"/>
      <w:r w:rsidRPr="00D15A11">
        <w:rPr>
          <w:color w:val="000000"/>
        </w:rPr>
        <w:t xml:space="preserve"> состоянии (S</w:t>
      </w:r>
      <w:r w:rsidRPr="00D15A11">
        <w:rPr>
          <w:color w:val="000000"/>
          <w:vertAlign w:val="subscript"/>
        </w:rPr>
        <w:t>1</w:t>
      </w:r>
      <w:r w:rsidRPr="00D15A11">
        <w:rPr>
          <w:color w:val="000000"/>
        </w:rPr>
        <w:t xml:space="preserve">) </w:t>
      </w:r>
      <w:r>
        <w:rPr>
          <w:color w:val="000000"/>
        </w:rPr>
        <w:t xml:space="preserve">циклических </w:t>
      </w:r>
      <w:proofErr w:type="spellStart"/>
      <w:r>
        <w:rPr>
          <w:color w:val="000000"/>
        </w:rPr>
        <w:t>сопряженных</w:t>
      </w:r>
      <w:proofErr w:type="spellEnd"/>
      <w:r>
        <w:rPr>
          <w:color w:val="000000"/>
        </w:rPr>
        <w:t xml:space="preserve"> молекул</w:t>
      </w:r>
      <w:r w:rsidR="007A6139" w:rsidRPr="007A6139">
        <w:rPr>
          <w:color w:val="000000"/>
        </w:rPr>
        <w:t xml:space="preserve"> [2]</w:t>
      </w:r>
      <w:r w:rsidRPr="00D15A11">
        <w:rPr>
          <w:color w:val="000000"/>
        </w:rPr>
        <w:t xml:space="preserve">. В качестве модельных систем </w:t>
      </w:r>
      <w:proofErr w:type="gramStart"/>
      <w:r w:rsidRPr="00D15A11">
        <w:rPr>
          <w:color w:val="000000"/>
        </w:rPr>
        <w:t>выбраны</w:t>
      </w:r>
      <w:proofErr w:type="gramEnd"/>
      <w:r w:rsidRPr="00D15A11">
        <w:rPr>
          <w:color w:val="000000"/>
        </w:rPr>
        <w:t xml:space="preserve"> ароматический </w:t>
      </w:r>
      <w:proofErr w:type="spellStart"/>
      <w:r w:rsidRPr="00D15A11">
        <w:rPr>
          <w:color w:val="000000"/>
        </w:rPr>
        <w:t>пор</w:t>
      </w:r>
      <w:r>
        <w:rPr>
          <w:color w:val="000000"/>
        </w:rPr>
        <w:t>фин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антиароматический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тетраокса</w:t>
      </w:r>
      <w:r w:rsidRPr="00D15A11">
        <w:rPr>
          <w:color w:val="000000"/>
        </w:rPr>
        <w:t>-изофлорин</w:t>
      </w:r>
      <w:proofErr w:type="spellEnd"/>
      <w:r w:rsidRPr="00D15A11">
        <w:rPr>
          <w:color w:val="000000"/>
        </w:rPr>
        <w:t xml:space="preserve">. Также были рассмотрены классические представители ароматических соединений: ароматический бензол и </w:t>
      </w:r>
      <w:proofErr w:type="spellStart"/>
      <w:r w:rsidRPr="00D15A11">
        <w:rPr>
          <w:color w:val="000000"/>
        </w:rPr>
        <w:t>антиароматических</w:t>
      </w:r>
      <w:proofErr w:type="spellEnd"/>
      <w:r w:rsidRPr="00D15A11">
        <w:rPr>
          <w:color w:val="000000"/>
        </w:rPr>
        <w:t xml:space="preserve"> </w:t>
      </w:r>
      <w:proofErr w:type="spellStart"/>
      <w:r w:rsidRPr="00D15A11">
        <w:rPr>
          <w:color w:val="000000"/>
        </w:rPr>
        <w:t>циклобутадиен</w:t>
      </w:r>
      <w:proofErr w:type="spellEnd"/>
      <w:r w:rsidRPr="00D15A11">
        <w:rPr>
          <w:color w:val="000000"/>
        </w:rPr>
        <w:t>, ароматичность S1 состояния которых известна</w:t>
      </w:r>
      <w:r w:rsidR="005C0E35">
        <w:rPr>
          <w:color w:val="000000"/>
        </w:rPr>
        <w:t xml:space="preserve"> [</w:t>
      </w:r>
      <w:r w:rsidR="007A6139" w:rsidRPr="007A6139">
        <w:rPr>
          <w:color w:val="000000"/>
        </w:rPr>
        <w:t>3</w:t>
      </w:r>
      <w:r w:rsidR="005C0E35" w:rsidRPr="005C0E35">
        <w:rPr>
          <w:color w:val="000000"/>
        </w:rPr>
        <w:t>]</w:t>
      </w:r>
      <w:r w:rsidRPr="00D15A11">
        <w:rPr>
          <w:color w:val="000000"/>
        </w:rPr>
        <w:t xml:space="preserve">. </w:t>
      </w:r>
    </w:p>
    <w:p w14:paraId="0AA2CCB6" w14:textId="77777777" w:rsidR="00D15A11" w:rsidRPr="00D15A11" w:rsidRDefault="00D15A11" w:rsidP="00D15A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15A11">
        <w:rPr>
          <w:color w:val="000000"/>
        </w:rPr>
        <w:t>Геометрии молекул в S</w:t>
      </w:r>
      <w:r w:rsidRPr="00DD210F">
        <w:rPr>
          <w:color w:val="000000"/>
          <w:vertAlign w:val="subscript"/>
        </w:rPr>
        <w:t>1</w:t>
      </w:r>
      <w:r w:rsidRPr="00D15A11">
        <w:rPr>
          <w:color w:val="000000"/>
        </w:rPr>
        <w:t xml:space="preserve"> состоянии оптимизированы в рамках зависящей от времени теории функционала плотности на уровне </w:t>
      </w:r>
      <w:proofErr w:type="spellStart"/>
      <w:r w:rsidRPr="00D15A11">
        <w:rPr>
          <w:color w:val="000000"/>
        </w:rPr>
        <w:t>BHandHLYP</w:t>
      </w:r>
      <w:proofErr w:type="spellEnd"/>
      <w:r w:rsidRPr="00D15A11">
        <w:rPr>
          <w:color w:val="000000"/>
        </w:rPr>
        <w:t>/6-31G(</w:t>
      </w:r>
      <w:proofErr w:type="spellStart"/>
      <w:r w:rsidRPr="00D15A11">
        <w:rPr>
          <w:color w:val="000000"/>
        </w:rPr>
        <w:t>d,p</w:t>
      </w:r>
      <w:proofErr w:type="spellEnd"/>
      <w:r w:rsidRPr="00D15A11">
        <w:rPr>
          <w:color w:val="000000"/>
        </w:rPr>
        <w:t xml:space="preserve">). Магнитно-индуцированные токи  были вычислены с помощью схемы интегрирования глобального тока по закону Ампера-Максвелла. Тензоры ядерного магнитного экранирования в S1 состоянии вычислены методом CASSCF с активным пространством (10,10) (10 электронов в 10 активных </w:t>
      </w:r>
      <w:proofErr w:type="spellStart"/>
      <w:r w:rsidRPr="00D15A11">
        <w:rPr>
          <w:color w:val="000000"/>
        </w:rPr>
        <w:t>орбиталях</w:t>
      </w:r>
      <w:proofErr w:type="spellEnd"/>
      <w:r w:rsidRPr="00D15A11">
        <w:rPr>
          <w:color w:val="000000"/>
        </w:rPr>
        <w:t>) и базисным набором 6-31G(</w:t>
      </w:r>
      <w:proofErr w:type="spellStart"/>
      <w:r w:rsidRPr="00D15A11">
        <w:rPr>
          <w:color w:val="000000"/>
        </w:rPr>
        <w:t>d,p</w:t>
      </w:r>
      <w:proofErr w:type="spellEnd"/>
      <w:r w:rsidRPr="00D15A11">
        <w:rPr>
          <w:color w:val="000000"/>
        </w:rPr>
        <w:t>). Свойства вертикальных электронных переходов (S</w:t>
      </w:r>
      <w:r w:rsidRPr="00DD210F">
        <w:rPr>
          <w:color w:val="000000"/>
          <w:vertAlign w:val="subscript"/>
        </w:rPr>
        <w:t>1</w:t>
      </w:r>
      <w:r w:rsidRPr="00D15A11">
        <w:rPr>
          <w:color w:val="000000"/>
        </w:rPr>
        <w:t>→S</w:t>
      </w:r>
      <w:r w:rsidRPr="00DD210F">
        <w:rPr>
          <w:color w:val="000000"/>
          <w:vertAlign w:val="subscript"/>
        </w:rPr>
        <w:t>n</w:t>
      </w:r>
      <w:r w:rsidRPr="00D15A11">
        <w:rPr>
          <w:color w:val="000000"/>
        </w:rPr>
        <w:t>, n=2…10) рассчитаны на уровне B3LYP/6-31G(</w:t>
      </w:r>
      <w:proofErr w:type="spellStart"/>
      <w:r w:rsidRPr="00D15A11">
        <w:rPr>
          <w:color w:val="000000"/>
        </w:rPr>
        <w:t>d,p</w:t>
      </w:r>
      <w:proofErr w:type="spellEnd"/>
      <w:r w:rsidRPr="00D15A11">
        <w:rPr>
          <w:color w:val="000000"/>
        </w:rPr>
        <w:t xml:space="preserve">). </w:t>
      </w:r>
      <w:proofErr w:type="spellStart"/>
      <w:r w:rsidRPr="00D15A11">
        <w:rPr>
          <w:color w:val="000000"/>
        </w:rPr>
        <w:t>Расчеты</w:t>
      </w:r>
      <w:proofErr w:type="spellEnd"/>
      <w:r w:rsidRPr="00D15A11">
        <w:rPr>
          <w:color w:val="000000"/>
        </w:rPr>
        <w:t xml:space="preserve"> выполнены в программе  DALTON.  </w:t>
      </w:r>
    </w:p>
    <w:p w14:paraId="2294179E" w14:textId="77EC160C" w:rsidR="00D15A11" w:rsidRDefault="00D15A11" w:rsidP="00D15A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15A11">
        <w:rPr>
          <w:color w:val="000000"/>
        </w:rPr>
        <w:t>Анализ свойств вертикальных электронных переходов S</w:t>
      </w:r>
      <w:r w:rsidRPr="00DD210F">
        <w:rPr>
          <w:color w:val="000000"/>
          <w:vertAlign w:val="subscript"/>
        </w:rPr>
        <w:t>1</w:t>
      </w:r>
      <w:r w:rsidRPr="00D15A11">
        <w:rPr>
          <w:color w:val="000000"/>
        </w:rPr>
        <w:t>→S</w:t>
      </w:r>
      <w:r w:rsidRPr="00DD210F">
        <w:rPr>
          <w:color w:val="000000"/>
          <w:vertAlign w:val="subscript"/>
        </w:rPr>
        <w:t>n</w:t>
      </w:r>
      <w:r w:rsidRPr="00D15A11">
        <w:rPr>
          <w:color w:val="000000"/>
        </w:rPr>
        <w:t xml:space="preserve"> и магнитно-индуцированных токов выявил  корреляцию между природой кольцевого тока в состоянии S</w:t>
      </w:r>
      <w:r w:rsidRPr="00DD210F">
        <w:rPr>
          <w:color w:val="000000"/>
          <w:vertAlign w:val="subscript"/>
        </w:rPr>
        <w:t>1</w:t>
      </w:r>
      <w:r w:rsidRPr="00D15A11">
        <w:rPr>
          <w:color w:val="000000"/>
        </w:rPr>
        <w:t xml:space="preserve"> и магнитным дипольным моментом перехода</w:t>
      </w:r>
      <w:r w:rsidR="005C0E35">
        <w:rPr>
          <w:color w:val="000000"/>
        </w:rPr>
        <w:t xml:space="preserve"> (Таблица 1)</w:t>
      </w:r>
      <w:r w:rsidRPr="00D15A11">
        <w:rPr>
          <w:color w:val="000000"/>
        </w:rPr>
        <w:t xml:space="preserve">. Так, установлено что </w:t>
      </w:r>
      <w:proofErr w:type="spellStart"/>
      <w:r w:rsidRPr="00D15A11">
        <w:rPr>
          <w:color w:val="000000"/>
        </w:rPr>
        <w:t>антиароматическое</w:t>
      </w:r>
      <w:proofErr w:type="spellEnd"/>
      <w:r w:rsidRPr="00D15A11">
        <w:rPr>
          <w:color w:val="000000"/>
        </w:rPr>
        <w:t xml:space="preserve"> состояние S</w:t>
      </w:r>
      <w:r w:rsidRPr="00DD210F">
        <w:rPr>
          <w:color w:val="000000"/>
          <w:vertAlign w:val="subscript"/>
        </w:rPr>
        <w:t>1</w:t>
      </w:r>
      <w:r w:rsidRPr="00D15A11">
        <w:rPr>
          <w:color w:val="000000"/>
        </w:rPr>
        <w:t xml:space="preserve"> с </w:t>
      </w:r>
      <w:proofErr w:type="spellStart"/>
      <w:r w:rsidRPr="00D15A11">
        <w:rPr>
          <w:color w:val="000000"/>
        </w:rPr>
        <w:t>паратропическим</w:t>
      </w:r>
      <w:proofErr w:type="spellEnd"/>
      <w:r w:rsidRPr="00D15A11">
        <w:rPr>
          <w:color w:val="000000"/>
        </w:rPr>
        <w:t xml:space="preserve"> кольцевым током будет в тех молекулах, для которых характерны </w:t>
      </w:r>
      <w:r w:rsidR="005C0E35">
        <w:rPr>
          <w:color w:val="000000"/>
        </w:rPr>
        <w:t>магнитные дипольные переходы</w:t>
      </w:r>
      <w:r w:rsidRPr="00D15A11">
        <w:rPr>
          <w:color w:val="000000"/>
        </w:rPr>
        <w:t xml:space="preserve"> S</w:t>
      </w:r>
      <w:r w:rsidRPr="00DD210F">
        <w:rPr>
          <w:color w:val="000000"/>
          <w:vertAlign w:val="subscript"/>
        </w:rPr>
        <w:t>1</w:t>
      </w:r>
      <w:r w:rsidRPr="00D15A11">
        <w:rPr>
          <w:color w:val="000000"/>
        </w:rPr>
        <w:t>→S</w:t>
      </w:r>
      <w:r w:rsidRPr="00DD210F">
        <w:rPr>
          <w:color w:val="000000"/>
          <w:vertAlign w:val="subscript"/>
        </w:rPr>
        <w:t>n</w:t>
      </w:r>
      <w:r w:rsidRPr="00D15A11">
        <w:rPr>
          <w:color w:val="000000"/>
        </w:rPr>
        <w:t xml:space="preserve"> (n=2…10)  с большими значениями магнитного дипольного момента перехода</w:t>
      </w:r>
      <w:r w:rsidR="005C0E35">
        <w:rPr>
          <w:color w:val="000000"/>
        </w:rPr>
        <w:t xml:space="preserve"> и малой энергией</w:t>
      </w:r>
      <w:r w:rsidRPr="00D15A11">
        <w:rPr>
          <w:color w:val="000000"/>
        </w:rPr>
        <w:t xml:space="preserve">. </w:t>
      </w:r>
    </w:p>
    <w:p w14:paraId="60055448" w14:textId="3EF0D69C" w:rsidR="00F25361" w:rsidRPr="00F25361" w:rsidRDefault="00F25361" w:rsidP="00F253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 xml:space="preserve">Таблица 1. Характеристики перехода </w:t>
      </w:r>
      <w:r>
        <w:rPr>
          <w:color w:val="000000"/>
          <w:lang w:val="en-US"/>
        </w:rPr>
        <w:t>S</w:t>
      </w:r>
      <w:r w:rsidRPr="00F25361">
        <w:rPr>
          <w:color w:val="000000"/>
          <w:vertAlign w:val="subscript"/>
        </w:rPr>
        <w:t>1</w:t>
      </w:r>
      <w:r w:rsidRPr="00F25361">
        <w:rPr>
          <w:rFonts w:ascii="Arial" w:hAnsi="Arial" w:cs="Arial"/>
          <w:color w:val="000000"/>
        </w:rPr>
        <w:t>→</w:t>
      </w:r>
      <w:r>
        <w:rPr>
          <w:color w:val="000000"/>
          <w:lang w:val="en-US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и кольцевой ток (</w:t>
      </w:r>
      <w:r>
        <w:rPr>
          <w:color w:val="000000"/>
          <w:lang w:val="en-US"/>
        </w:rPr>
        <w:t>I</w:t>
      </w:r>
      <w:r w:rsidRPr="00F25361">
        <w:rPr>
          <w:color w:val="000000"/>
        </w:rPr>
        <w:t>)</w:t>
      </w:r>
      <w:r>
        <w:rPr>
          <w:color w:val="000000"/>
        </w:rPr>
        <w:t xml:space="preserve"> в состоянии </w:t>
      </w:r>
      <w:r>
        <w:rPr>
          <w:color w:val="000000"/>
          <w:lang w:val="en-US"/>
        </w:rPr>
        <w:t>S</w:t>
      </w:r>
      <w:r w:rsidRPr="00F25361">
        <w:rPr>
          <w:color w:val="000000"/>
          <w:vertAlign w:val="subscript"/>
        </w:rPr>
        <w:t>1</w:t>
      </w:r>
      <w:r w:rsidRPr="00F25361">
        <w:rPr>
          <w:color w:val="000000"/>
        </w:rPr>
        <w:t xml:space="preserve"> </w:t>
      </w:r>
      <w:r>
        <w:rPr>
          <w:color w:val="000000"/>
        </w:rPr>
        <w:t xml:space="preserve">в </w:t>
      </w:r>
      <w:proofErr w:type="spellStart"/>
      <w:r>
        <w:rPr>
          <w:color w:val="000000"/>
        </w:rPr>
        <w:t>порфине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тетраокса-изофлорине</w:t>
      </w:r>
      <w:proofErr w:type="spell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02"/>
        <w:gridCol w:w="2835"/>
        <w:gridCol w:w="1842"/>
        <w:gridCol w:w="1921"/>
      </w:tblGrid>
      <w:tr w:rsidR="00404500" w14:paraId="75A23AEC" w14:textId="77777777" w:rsidTr="005C0E35">
        <w:tc>
          <w:tcPr>
            <w:tcW w:w="2802" w:type="dxa"/>
          </w:tcPr>
          <w:p w14:paraId="15EB78BA" w14:textId="7D29BBAE" w:rsidR="00404500" w:rsidRDefault="00404500" w:rsidP="00D15A1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Молекула </w:t>
            </w:r>
          </w:p>
        </w:tc>
        <w:tc>
          <w:tcPr>
            <w:tcW w:w="2835" w:type="dxa"/>
          </w:tcPr>
          <w:p w14:paraId="05832821" w14:textId="0F75FA41" w:rsidR="00404500" w:rsidRPr="00404500" w:rsidRDefault="00404500" w:rsidP="00D15A11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I, </w:t>
            </w:r>
            <w:r>
              <w:rPr>
                <w:color w:val="000000"/>
              </w:rPr>
              <w:t>нА/Т</w:t>
            </w:r>
            <w:r w:rsidR="00F25361">
              <w:rPr>
                <w:color w:val="000000"/>
              </w:rPr>
              <w:t xml:space="preserve"> (природа)</w:t>
            </w:r>
          </w:p>
        </w:tc>
        <w:tc>
          <w:tcPr>
            <w:tcW w:w="1842" w:type="dxa"/>
          </w:tcPr>
          <w:p w14:paraId="13A72214" w14:textId="7169564C" w:rsidR="00404500" w:rsidRPr="00F25361" w:rsidRDefault="00F25361" w:rsidP="00D15A11">
            <w:pPr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Δ</w:t>
            </w:r>
            <w:r>
              <w:rPr>
                <w:color w:val="000000"/>
              </w:rPr>
              <w:t>Е</w:t>
            </w:r>
            <w:r w:rsidR="00404500">
              <w:rPr>
                <w:color w:val="000000"/>
                <w:lang w:val="en-US"/>
              </w:rPr>
              <w:t>(S</w:t>
            </w:r>
            <w:r w:rsidR="00404500">
              <w:rPr>
                <w:color w:val="000000"/>
                <w:vertAlign w:val="subscript"/>
                <w:lang w:val="en-US"/>
              </w:rPr>
              <w:t>1</w:t>
            </w:r>
            <w:r w:rsidR="00404500">
              <w:rPr>
                <w:rFonts w:ascii="Arial" w:hAnsi="Arial" w:cs="Arial"/>
                <w:color w:val="000000"/>
                <w:lang w:val="en-US"/>
              </w:rPr>
              <w:t>→</w:t>
            </w:r>
            <w:r w:rsidR="00404500">
              <w:rPr>
                <w:color w:val="000000"/>
                <w:lang w:val="en-US"/>
              </w:rPr>
              <w:t>S</w:t>
            </w:r>
            <w:r>
              <w:rPr>
                <w:color w:val="000000"/>
                <w:vertAlign w:val="subscript"/>
              </w:rPr>
              <w:t>2</w:t>
            </w:r>
            <w:r w:rsidR="00404500">
              <w:rPr>
                <w:color w:val="000000"/>
                <w:lang w:val="en-US"/>
              </w:rPr>
              <w:t>)</w:t>
            </w:r>
            <w:r>
              <w:rPr>
                <w:color w:val="000000"/>
              </w:rPr>
              <w:t>, эВ</w:t>
            </w:r>
          </w:p>
        </w:tc>
        <w:tc>
          <w:tcPr>
            <w:tcW w:w="1921" w:type="dxa"/>
          </w:tcPr>
          <w:p w14:paraId="0DD31390" w14:textId="348FBA65" w:rsidR="00404500" w:rsidRPr="00F25361" w:rsidRDefault="00F25361" w:rsidP="005C0E3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M</w:t>
            </w:r>
            <w:r>
              <w:rPr>
                <w:color w:val="000000"/>
                <w:vertAlign w:val="subscript"/>
                <w:lang w:val="en-US"/>
              </w:rPr>
              <w:t>z</w:t>
            </w:r>
            <w:proofErr w:type="spellEnd"/>
            <w:r>
              <w:rPr>
                <w:color w:val="000000"/>
                <w:lang w:val="en-US"/>
              </w:rPr>
              <w:t>(S</w:t>
            </w:r>
            <w:r>
              <w:rPr>
                <w:color w:val="000000"/>
                <w:vertAlign w:val="subscript"/>
                <w:lang w:val="en-US"/>
              </w:rPr>
              <w:t>1</w:t>
            </w:r>
            <w:r>
              <w:rPr>
                <w:rFonts w:ascii="Arial" w:hAnsi="Arial" w:cs="Arial"/>
                <w:color w:val="000000"/>
                <w:lang w:val="en-US"/>
              </w:rPr>
              <w:t>→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  <w:lang w:val="en-US"/>
              </w:rPr>
              <w:t xml:space="preserve">), </w:t>
            </w:r>
            <w:r w:rsidR="005C0E35">
              <w:rPr>
                <w:color w:val="000000"/>
              </w:rPr>
              <w:t>а</w:t>
            </w:r>
            <w:r>
              <w:rPr>
                <w:color w:val="000000"/>
              </w:rPr>
              <w:t>.е.</w:t>
            </w:r>
          </w:p>
        </w:tc>
      </w:tr>
      <w:tr w:rsidR="00404500" w14:paraId="35265EE6" w14:textId="77777777" w:rsidTr="005C0E35">
        <w:tc>
          <w:tcPr>
            <w:tcW w:w="2802" w:type="dxa"/>
          </w:tcPr>
          <w:p w14:paraId="6BBB781A" w14:textId="6BF9BC88" w:rsidR="00404500" w:rsidRDefault="00F25361" w:rsidP="00D15A11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Порфин</w:t>
            </w:r>
            <w:proofErr w:type="spellEnd"/>
          </w:p>
        </w:tc>
        <w:tc>
          <w:tcPr>
            <w:tcW w:w="2835" w:type="dxa"/>
          </w:tcPr>
          <w:p w14:paraId="11FB6DC4" w14:textId="3E42183B" w:rsidR="00404500" w:rsidRDefault="001513E0" w:rsidP="00D15A1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-59,2 (</w:t>
            </w:r>
            <w:proofErr w:type="spellStart"/>
            <w:r>
              <w:rPr>
                <w:color w:val="000000"/>
              </w:rPr>
              <w:t>паратропический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842" w:type="dxa"/>
          </w:tcPr>
          <w:p w14:paraId="75AEB677" w14:textId="2EB739F7" w:rsidR="00404500" w:rsidRDefault="001513E0" w:rsidP="00D15A1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1921" w:type="dxa"/>
          </w:tcPr>
          <w:p w14:paraId="4A9AF142" w14:textId="5C18C70E" w:rsidR="00404500" w:rsidRDefault="001513E0" w:rsidP="00D15A1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404500" w14:paraId="66DCBF6B" w14:textId="77777777" w:rsidTr="005C0E35">
        <w:tc>
          <w:tcPr>
            <w:tcW w:w="2802" w:type="dxa"/>
          </w:tcPr>
          <w:p w14:paraId="1C1362F1" w14:textId="7AE68A12" w:rsidR="00404500" w:rsidRDefault="00F25361" w:rsidP="00D15A11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Тетраокса-изофлорин</w:t>
            </w:r>
            <w:proofErr w:type="spellEnd"/>
          </w:p>
        </w:tc>
        <w:tc>
          <w:tcPr>
            <w:tcW w:w="2835" w:type="dxa"/>
          </w:tcPr>
          <w:p w14:paraId="2EC772AC" w14:textId="08A86861" w:rsidR="00404500" w:rsidRDefault="001513E0" w:rsidP="00D15A1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78,1 (</w:t>
            </w:r>
            <w:proofErr w:type="spellStart"/>
            <w:r>
              <w:rPr>
                <w:color w:val="000000"/>
              </w:rPr>
              <w:t>диатропический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842" w:type="dxa"/>
          </w:tcPr>
          <w:p w14:paraId="3486F006" w14:textId="2F52C3FC" w:rsidR="00404500" w:rsidRDefault="001513E0" w:rsidP="00D15A1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1,71 </w:t>
            </w:r>
          </w:p>
        </w:tc>
        <w:tc>
          <w:tcPr>
            <w:tcW w:w="1921" w:type="dxa"/>
          </w:tcPr>
          <w:p w14:paraId="37B2F138" w14:textId="3D995441" w:rsidR="00404500" w:rsidRDefault="001513E0" w:rsidP="001513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14:paraId="0868A15A" w14:textId="77777777" w:rsidR="00D15A11" w:rsidRPr="00404500" w:rsidRDefault="00D15A11" w:rsidP="00D15A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DD210F">
        <w:rPr>
          <w:i/>
          <w:color w:val="000000"/>
        </w:rPr>
        <w:t xml:space="preserve">Исследование выполнено за </w:t>
      </w:r>
      <w:proofErr w:type="spellStart"/>
      <w:r w:rsidRPr="00DD210F">
        <w:rPr>
          <w:i/>
          <w:color w:val="000000"/>
        </w:rPr>
        <w:t>счет</w:t>
      </w:r>
      <w:proofErr w:type="spellEnd"/>
      <w:r w:rsidRPr="00DD210F">
        <w:rPr>
          <w:i/>
          <w:color w:val="000000"/>
        </w:rPr>
        <w:t xml:space="preserve"> гранта Российского Научного Фонда (проект № 23-73-10081).</w:t>
      </w:r>
    </w:p>
    <w:p w14:paraId="584F9B93" w14:textId="77777777" w:rsidR="005C0E35" w:rsidRPr="00C15B12" w:rsidRDefault="005C0E35" w:rsidP="005C0E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1A3F4BB" w14:textId="3CC399A2" w:rsidR="00D453F4" w:rsidRDefault="005C0E35" w:rsidP="002C15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D453F4" w:rsidRPr="00D453F4">
        <w:rPr>
          <w:color w:val="000000"/>
          <w:lang w:val="en-US"/>
        </w:rPr>
        <w:t>Fliegl</w:t>
      </w:r>
      <w:proofErr w:type="spellEnd"/>
      <w:r w:rsidR="00D453F4" w:rsidRPr="00D453F4">
        <w:rPr>
          <w:color w:val="000000"/>
          <w:lang w:val="en-US"/>
        </w:rPr>
        <w:t xml:space="preserve"> </w:t>
      </w:r>
      <w:r w:rsidR="00D453F4">
        <w:rPr>
          <w:color w:val="000000"/>
          <w:lang w:val="en-US"/>
        </w:rPr>
        <w:t xml:space="preserve">H., </w:t>
      </w:r>
      <w:proofErr w:type="spellStart"/>
      <w:r w:rsidR="00D453F4" w:rsidRPr="00D453F4">
        <w:rPr>
          <w:color w:val="000000"/>
          <w:lang w:val="en-US"/>
        </w:rPr>
        <w:t>Taubert</w:t>
      </w:r>
      <w:proofErr w:type="spellEnd"/>
      <w:r w:rsidR="00D453F4" w:rsidRPr="00D453F4">
        <w:rPr>
          <w:color w:val="000000"/>
          <w:lang w:val="en-US"/>
        </w:rPr>
        <w:t xml:space="preserve"> </w:t>
      </w:r>
      <w:r w:rsidR="00D453F4">
        <w:rPr>
          <w:color w:val="000000"/>
          <w:lang w:val="en-US"/>
        </w:rPr>
        <w:t xml:space="preserve">S., </w:t>
      </w:r>
      <w:proofErr w:type="spellStart"/>
      <w:r w:rsidR="00D453F4" w:rsidRPr="00D453F4">
        <w:rPr>
          <w:color w:val="000000"/>
          <w:lang w:val="en-US"/>
        </w:rPr>
        <w:t>Lehtonen</w:t>
      </w:r>
      <w:proofErr w:type="spellEnd"/>
      <w:r w:rsidR="00D453F4">
        <w:rPr>
          <w:color w:val="000000"/>
          <w:lang w:val="en-US"/>
        </w:rPr>
        <w:t xml:space="preserve"> O., </w:t>
      </w:r>
      <w:proofErr w:type="spellStart"/>
      <w:r w:rsidR="00D453F4" w:rsidRPr="00D453F4">
        <w:rPr>
          <w:color w:val="000000"/>
          <w:lang w:val="en-US"/>
        </w:rPr>
        <w:t>Sundholm</w:t>
      </w:r>
      <w:proofErr w:type="spellEnd"/>
      <w:r w:rsidR="00D453F4">
        <w:rPr>
          <w:color w:val="000000"/>
          <w:lang w:val="en-US"/>
        </w:rPr>
        <w:t xml:space="preserve"> </w:t>
      </w:r>
      <w:proofErr w:type="spellStart"/>
      <w:r w:rsidR="00D453F4">
        <w:rPr>
          <w:color w:val="000000"/>
          <w:lang w:val="en-US"/>
        </w:rPr>
        <w:t>D.</w:t>
      </w:r>
      <w:r w:rsidR="00D453F4" w:rsidRPr="00D453F4">
        <w:rPr>
          <w:color w:val="000000"/>
          <w:lang w:val="en-US"/>
        </w:rPr>
        <w:t>The</w:t>
      </w:r>
      <w:proofErr w:type="spellEnd"/>
      <w:r w:rsidR="00D453F4" w:rsidRPr="00D453F4">
        <w:rPr>
          <w:color w:val="000000"/>
          <w:lang w:val="en-US"/>
        </w:rPr>
        <w:t xml:space="preserve"> gauge including magnetically induced current method</w:t>
      </w:r>
      <w:r w:rsidR="00D453F4">
        <w:rPr>
          <w:color w:val="000000"/>
          <w:lang w:val="en-US"/>
        </w:rPr>
        <w:t xml:space="preserve"> //</w:t>
      </w:r>
      <w:r w:rsidR="00D453F4" w:rsidRPr="00D453F4">
        <w:rPr>
          <w:color w:val="000000"/>
          <w:lang w:val="en-US"/>
        </w:rPr>
        <w:t xml:space="preserve"> Phys. Chem.</w:t>
      </w:r>
      <w:r w:rsidR="00D453F4">
        <w:rPr>
          <w:color w:val="000000"/>
          <w:lang w:val="en-US"/>
        </w:rPr>
        <w:t xml:space="preserve"> Chem. Phys. 2011. V. 13. P. 20500-</w:t>
      </w:r>
      <w:r w:rsidR="00D453F4" w:rsidRPr="00D453F4">
        <w:rPr>
          <w:color w:val="000000"/>
          <w:lang w:val="en-US"/>
        </w:rPr>
        <w:t>20518.</w:t>
      </w:r>
    </w:p>
    <w:p w14:paraId="280626D1" w14:textId="05565A5C" w:rsidR="007A6139" w:rsidRPr="00D453F4" w:rsidRDefault="007A6139" w:rsidP="002C15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>
        <w:rPr>
          <w:color w:val="000000"/>
          <w:lang w:val="en-US"/>
        </w:rPr>
        <w:t>Valiev</w:t>
      </w:r>
      <w:proofErr w:type="spellEnd"/>
      <w:r>
        <w:rPr>
          <w:color w:val="000000"/>
          <w:lang w:val="en-US"/>
        </w:rPr>
        <w:t xml:space="preserve"> R., </w:t>
      </w:r>
      <w:proofErr w:type="spellStart"/>
      <w:r>
        <w:rPr>
          <w:color w:val="000000"/>
          <w:lang w:val="en-US"/>
        </w:rPr>
        <w:t>Fliegl</w:t>
      </w:r>
      <w:proofErr w:type="spellEnd"/>
      <w:r>
        <w:rPr>
          <w:color w:val="000000"/>
          <w:lang w:val="en-US"/>
        </w:rPr>
        <w:t xml:space="preserve"> H., </w:t>
      </w:r>
      <w:proofErr w:type="spellStart"/>
      <w:r>
        <w:rPr>
          <w:color w:val="000000"/>
          <w:lang w:val="en-US"/>
        </w:rPr>
        <w:t>Sundholm</w:t>
      </w:r>
      <w:proofErr w:type="spellEnd"/>
      <w:r>
        <w:rPr>
          <w:color w:val="000000"/>
          <w:lang w:val="en-US"/>
        </w:rPr>
        <w:t xml:space="preserve"> D. </w:t>
      </w:r>
      <w:r w:rsidRPr="007A6139">
        <w:rPr>
          <w:color w:val="000000"/>
          <w:lang w:val="en-US"/>
        </w:rPr>
        <w:t xml:space="preserve">Optical and magnetic properties of </w:t>
      </w:r>
      <w:proofErr w:type="spellStart"/>
      <w:r w:rsidRPr="007A6139">
        <w:rPr>
          <w:color w:val="000000"/>
          <w:lang w:val="en-US"/>
        </w:rPr>
        <w:t>antiaromatic</w:t>
      </w:r>
      <w:proofErr w:type="spellEnd"/>
      <w:r w:rsidRPr="007A6139">
        <w:rPr>
          <w:color w:val="000000"/>
          <w:lang w:val="en-US"/>
        </w:rPr>
        <w:t xml:space="preserve"> </w:t>
      </w:r>
      <w:proofErr w:type="spellStart"/>
      <w:r w:rsidRPr="007A6139">
        <w:rPr>
          <w:color w:val="000000"/>
          <w:lang w:val="en-US"/>
        </w:rPr>
        <w:t>porphyrinoids</w:t>
      </w:r>
      <w:proofErr w:type="spellEnd"/>
      <w:r>
        <w:rPr>
          <w:color w:val="000000"/>
          <w:lang w:val="en-US"/>
        </w:rPr>
        <w:t xml:space="preserve"> // </w:t>
      </w:r>
      <w:r w:rsidRPr="00D453F4">
        <w:rPr>
          <w:color w:val="000000"/>
          <w:lang w:val="en-US"/>
        </w:rPr>
        <w:t>Phys. Chem.</w:t>
      </w:r>
      <w:r>
        <w:rPr>
          <w:color w:val="000000"/>
          <w:lang w:val="en-US"/>
        </w:rPr>
        <w:t xml:space="preserve"> Chem. Phys. 2017. V. 19. P. 25979-25988.</w:t>
      </w:r>
    </w:p>
    <w:p w14:paraId="4DF3EB94" w14:textId="64545AA5" w:rsidR="00D15A11" w:rsidRPr="005C0E35" w:rsidRDefault="007A6139" w:rsidP="002C15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="005C0E35" w:rsidRPr="00E81D35">
        <w:rPr>
          <w:color w:val="000000"/>
          <w:lang w:val="en-US"/>
        </w:rPr>
        <w:t xml:space="preserve">. </w:t>
      </w:r>
      <w:proofErr w:type="spellStart"/>
      <w:r w:rsidR="002C1558" w:rsidRPr="002C1558">
        <w:rPr>
          <w:color w:val="000000"/>
          <w:lang w:val="en-US"/>
        </w:rPr>
        <w:t>Karadakov</w:t>
      </w:r>
      <w:proofErr w:type="spellEnd"/>
      <w:r w:rsidR="002C1558" w:rsidRPr="002C1558">
        <w:rPr>
          <w:color w:val="000000"/>
          <w:lang w:val="en-US"/>
        </w:rPr>
        <w:t xml:space="preserve"> P.B. Ground- and Excited-State </w:t>
      </w:r>
      <w:proofErr w:type="spellStart"/>
      <w:r w:rsidR="002C1558" w:rsidRPr="002C1558">
        <w:rPr>
          <w:color w:val="000000"/>
          <w:lang w:val="en-US"/>
        </w:rPr>
        <w:t>Aromaticity</w:t>
      </w:r>
      <w:proofErr w:type="spellEnd"/>
      <w:r w:rsidR="002C1558" w:rsidRPr="002C1558">
        <w:rPr>
          <w:color w:val="000000"/>
          <w:lang w:val="en-US"/>
        </w:rPr>
        <w:t xml:space="preserve"> and </w:t>
      </w:r>
      <w:proofErr w:type="spellStart"/>
      <w:r w:rsidR="002C1558" w:rsidRPr="002C1558">
        <w:rPr>
          <w:color w:val="000000"/>
          <w:lang w:val="en-US"/>
        </w:rPr>
        <w:t>Antiaromaticity</w:t>
      </w:r>
      <w:proofErr w:type="spellEnd"/>
      <w:r w:rsidR="002C1558" w:rsidRPr="002C1558">
        <w:rPr>
          <w:color w:val="000000"/>
          <w:lang w:val="en-US"/>
        </w:rPr>
        <w:t xml:space="preserve"> in Benzene and </w:t>
      </w:r>
      <w:proofErr w:type="spellStart"/>
      <w:r w:rsidR="002C1558" w:rsidRPr="002C1558">
        <w:rPr>
          <w:color w:val="000000"/>
          <w:lang w:val="en-US"/>
        </w:rPr>
        <w:t>Cyclobutadiene</w:t>
      </w:r>
      <w:proofErr w:type="spellEnd"/>
      <w:r w:rsidR="002C1558" w:rsidRPr="002C1558">
        <w:rPr>
          <w:color w:val="000000"/>
          <w:lang w:val="en-US"/>
        </w:rPr>
        <w:t xml:space="preserve"> // J. Phys. Chem. A. 2008. V. 112. P. 7303-7309. </w:t>
      </w:r>
    </w:p>
    <w:bookmarkEnd w:id="0"/>
    <w:p w14:paraId="21A175F8" w14:textId="77777777" w:rsidR="00D15A11" w:rsidRPr="005C0E35" w:rsidRDefault="00D15A11" w:rsidP="00D15A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sectPr w:rsidR="00D15A11" w:rsidRPr="005C0E35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513E0"/>
    <w:rsid w:val="001E61C2"/>
    <w:rsid w:val="001F0493"/>
    <w:rsid w:val="0022260A"/>
    <w:rsid w:val="002264EE"/>
    <w:rsid w:val="0023307C"/>
    <w:rsid w:val="002B1CD0"/>
    <w:rsid w:val="002C1558"/>
    <w:rsid w:val="0031361E"/>
    <w:rsid w:val="00344930"/>
    <w:rsid w:val="00373E2D"/>
    <w:rsid w:val="00391C38"/>
    <w:rsid w:val="003B76D6"/>
    <w:rsid w:val="003D09AD"/>
    <w:rsid w:val="003E2601"/>
    <w:rsid w:val="003F4E6B"/>
    <w:rsid w:val="00404500"/>
    <w:rsid w:val="004A26A3"/>
    <w:rsid w:val="004F0EDF"/>
    <w:rsid w:val="00522BF1"/>
    <w:rsid w:val="00590166"/>
    <w:rsid w:val="005B07E6"/>
    <w:rsid w:val="005C0E35"/>
    <w:rsid w:val="005D022B"/>
    <w:rsid w:val="005E5BE9"/>
    <w:rsid w:val="006122D5"/>
    <w:rsid w:val="00665279"/>
    <w:rsid w:val="0069427D"/>
    <w:rsid w:val="006F7A19"/>
    <w:rsid w:val="00705378"/>
    <w:rsid w:val="007213E1"/>
    <w:rsid w:val="00775389"/>
    <w:rsid w:val="00797838"/>
    <w:rsid w:val="007A6139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15B12"/>
    <w:rsid w:val="00C36346"/>
    <w:rsid w:val="00C844E2"/>
    <w:rsid w:val="00CD00B1"/>
    <w:rsid w:val="00D15A11"/>
    <w:rsid w:val="00D22306"/>
    <w:rsid w:val="00D37D84"/>
    <w:rsid w:val="00D42542"/>
    <w:rsid w:val="00D453F4"/>
    <w:rsid w:val="00D8121C"/>
    <w:rsid w:val="00DD210F"/>
    <w:rsid w:val="00DD47C4"/>
    <w:rsid w:val="00E22189"/>
    <w:rsid w:val="00E74069"/>
    <w:rsid w:val="00E81D35"/>
    <w:rsid w:val="00EB1F49"/>
    <w:rsid w:val="00F25361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4045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4045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liulina-lenar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0FC7DF-4815-44C7-8E3B-90299775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9</cp:revision>
  <cp:lastPrinted>2026-01-28T14:24:00Z</cp:lastPrinted>
  <dcterms:created xsi:type="dcterms:W3CDTF">2026-01-28T14:24:00Z</dcterms:created>
  <dcterms:modified xsi:type="dcterms:W3CDTF">2026-02-28T02:45:00Z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