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866B" w14:textId="1C3C3F31" w:rsidR="00A6440B" w:rsidRPr="00A6440B" w:rsidRDefault="00A6440B" w:rsidP="00A644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71C2D">
        <w:rPr>
          <w:b/>
          <w:color w:val="000000"/>
        </w:rPr>
        <w:t xml:space="preserve">Влияние размеров </w:t>
      </w:r>
      <w:r w:rsidR="00071C2D">
        <w:rPr>
          <w:b/>
          <w:color w:val="000000"/>
        </w:rPr>
        <w:t>пор</w:t>
      </w:r>
      <w:r w:rsidRPr="00071C2D">
        <w:rPr>
          <w:b/>
          <w:color w:val="000000"/>
        </w:rPr>
        <w:t xml:space="preserve"> биметаллических катализаторов </w:t>
      </w:r>
      <w:proofErr w:type="spellStart"/>
      <w:r w:rsidRPr="00071C2D">
        <w:rPr>
          <w:b/>
          <w:color w:val="000000"/>
        </w:rPr>
        <w:t>FeCo</w:t>
      </w:r>
      <w:proofErr w:type="spellEnd"/>
      <w:r w:rsidRPr="00071C2D">
        <w:rPr>
          <w:b/>
          <w:color w:val="000000"/>
        </w:rPr>
        <w:t>/SiO</w:t>
      </w:r>
      <w:r w:rsidRPr="00071C2D">
        <w:rPr>
          <w:b/>
          <w:color w:val="000000"/>
          <w:vertAlign w:val="subscript"/>
        </w:rPr>
        <w:t>2</w:t>
      </w:r>
      <w:r w:rsidRPr="00071C2D">
        <w:rPr>
          <w:b/>
          <w:color w:val="000000"/>
        </w:rPr>
        <w:t xml:space="preserve"> на </w:t>
      </w:r>
      <w:r w:rsidR="00071C2D">
        <w:rPr>
          <w:b/>
          <w:color w:val="000000"/>
        </w:rPr>
        <w:t>фазовый состав</w:t>
      </w:r>
      <w:r w:rsidRPr="00071C2D">
        <w:rPr>
          <w:b/>
          <w:color w:val="000000"/>
        </w:rPr>
        <w:t xml:space="preserve"> и каталитические свойства катализатора в синтезе Фишера-</w:t>
      </w:r>
      <w:proofErr w:type="spellStart"/>
      <w:r w:rsidRPr="00071C2D">
        <w:rPr>
          <w:b/>
          <w:color w:val="000000"/>
        </w:rPr>
        <w:t>Тропша</w:t>
      </w:r>
      <w:proofErr w:type="spellEnd"/>
    </w:p>
    <w:p w14:paraId="00000002" w14:textId="72ADD859" w:rsidR="00130241" w:rsidRDefault="00990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Лукьянов </w:t>
      </w:r>
      <w:proofErr w:type="gramStart"/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С.</w:t>
      </w:r>
      <w:proofErr w:type="gramEnd"/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99062A">
        <w:rPr>
          <w:b/>
          <w:i/>
          <w:color w:val="000000"/>
        </w:rPr>
        <w:t>Чернавский П.А.</w:t>
      </w:r>
      <w:r w:rsidRPr="0099062A">
        <w:rPr>
          <w:b/>
          <w:i/>
          <w:color w:val="000000"/>
          <w:vertAlign w:val="superscript"/>
        </w:rPr>
        <w:t>1,2</w:t>
      </w:r>
      <w:r w:rsidRPr="0099062A">
        <w:rPr>
          <w:b/>
          <w:i/>
          <w:color w:val="000000"/>
        </w:rPr>
        <w:t xml:space="preserve">, Елисеев </w:t>
      </w:r>
      <w:proofErr w:type="gramStart"/>
      <w:r w:rsidRPr="0099062A">
        <w:rPr>
          <w:b/>
          <w:i/>
          <w:color w:val="000000"/>
        </w:rPr>
        <w:t>О.В.</w:t>
      </w:r>
      <w:proofErr w:type="gramEnd"/>
      <w:r w:rsidRPr="0099062A">
        <w:rPr>
          <w:b/>
          <w:i/>
          <w:color w:val="000000"/>
          <w:vertAlign w:val="superscript"/>
        </w:rPr>
        <w:t>2</w:t>
      </w:r>
      <w:r w:rsidRPr="0099062A">
        <w:rPr>
          <w:b/>
          <w:i/>
          <w:color w:val="000000"/>
        </w:rPr>
        <w:t xml:space="preserve"> </w:t>
      </w:r>
    </w:p>
    <w:p w14:paraId="00000003" w14:textId="67EF0A5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9062A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789AAFA3" w14:textId="77777777" w:rsidR="0099062A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</w:t>
      </w:r>
      <w:proofErr w:type="gramStart"/>
      <w:r>
        <w:rPr>
          <w:i/>
          <w:color w:val="000000"/>
        </w:rPr>
        <w:t>М.В.</w:t>
      </w:r>
      <w:proofErr w:type="gramEnd"/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54D036AF" w14:textId="77777777" w:rsidR="0099062A" w:rsidRPr="0099062A" w:rsidRDefault="0099062A" w:rsidP="00990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9062A">
        <w:rPr>
          <w:i/>
          <w:color w:val="000000"/>
          <w:vertAlign w:val="superscript"/>
        </w:rPr>
        <w:t>2</w:t>
      </w:r>
      <w:r w:rsidRPr="0099062A">
        <w:rPr>
          <w:i/>
          <w:color w:val="000000"/>
        </w:rPr>
        <w:t xml:space="preserve">Институт органической химии им. </w:t>
      </w:r>
      <w:proofErr w:type="gramStart"/>
      <w:r w:rsidRPr="0099062A">
        <w:rPr>
          <w:i/>
          <w:color w:val="000000"/>
        </w:rPr>
        <w:t>Н.Д.</w:t>
      </w:r>
      <w:proofErr w:type="gramEnd"/>
      <w:r w:rsidRPr="0099062A">
        <w:rPr>
          <w:i/>
          <w:color w:val="000000"/>
        </w:rPr>
        <w:t xml:space="preserve"> Зелинского РАН, Москва, Россия</w:t>
      </w:r>
    </w:p>
    <w:p w14:paraId="3B3FD859" w14:textId="71D906F3" w:rsidR="0099062A" w:rsidRPr="00654EFF" w:rsidRDefault="0099062A" w:rsidP="00990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54EFF">
        <w:rPr>
          <w:i/>
          <w:color w:val="000000"/>
          <w:lang w:val="en-US"/>
        </w:rPr>
        <w:t xml:space="preserve">E-mail: </w:t>
      </w:r>
      <w:r w:rsidRPr="00654EFF">
        <w:rPr>
          <w:i/>
          <w:color w:val="000000"/>
          <w:u w:val="single"/>
          <w:lang w:val="en-US"/>
        </w:rPr>
        <w:t>sir.kotok@yandex.ru</w:t>
      </w:r>
      <w:bookmarkStart w:id="0" w:name="OLE_LINK3"/>
    </w:p>
    <w:bookmarkEnd w:id="0"/>
    <w:p w14:paraId="423E3E64" w14:textId="131DA63B" w:rsidR="0080769B" w:rsidRPr="0080769B" w:rsidRDefault="00DA0179" w:rsidP="00807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DA0179">
        <w:rPr>
          <w:color w:val="000000"/>
        </w:rPr>
        <w:t>Биметаллические катализаторы на основе железа и кобальта привлекают большое внимание в связи с их высокой активностью и селективностью в процессах переработки синтез-газа, в частности, в синтезе Фишера-</w:t>
      </w:r>
      <w:proofErr w:type="spellStart"/>
      <w:r w:rsidRPr="00DA0179">
        <w:rPr>
          <w:color w:val="000000"/>
        </w:rPr>
        <w:t>Тропша</w:t>
      </w:r>
      <w:proofErr w:type="spellEnd"/>
      <w:r w:rsidRPr="00DA0179">
        <w:rPr>
          <w:color w:val="000000"/>
        </w:rPr>
        <w:t xml:space="preserve"> и дегидрировании углеводородов. Эффективность таких систем определяется не только соотношением металлов, но и их фазовым состоянием, дисперсностью и локализацией на поверхности носителя. Ключевым фактором, управляющим </w:t>
      </w:r>
      <w:r>
        <w:rPr>
          <w:color w:val="000000"/>
        </w:rPr>
        <w:t>этими характеристиками, является размер пор носителя.</w:t>
      </w:r>
      <w:r w:rsidR="0080769B" w:rsidRPr="0080769B">
        <w:rPr>
          <w:color w:val="000000"/>
        </w:rPr>
        <w:t xml:space="preserve"> Целью данной работы было изучение влияния размера пор силикагеля на формирование активных центров и каталитические свойства </w:t>
      </w:r>
      <w:r>
        <w:rPr>
          <w:color w:val="000000"/>
        </w:rPr>
        <w:t xml:space="preserve">биметаллических </w:t>
      </w:r>
      <w:proofErr w:type="spellStart"/>
      <w:r w:rsidR="0080769B" w:rsidRPr="0080769B">
        <w:rPr>
          <w:color w:val="000000"/>
        </w:rPr>
        <w:t>FeC</w:t>
      </w:r>
      <w:r>
        <w:rPr>
          <w:color w:val="000000"/>
        </w:rPr>
        <w:t>о</w:t>
      </w:r>
      <w:proofErr w:type="spellEnd"/>
      <w:r>
        <w:rPr>
          <w:color w:val="000000"/>
        </w:rPr>
        <w:t xml:space="preserve"> катализаторов</w:t>
      </w:r>
      <w:r w:rsidR="0080769B" w:rsidRPr="0080769B">
        <w:rPr>
          <w:color w:val="000000"/>
        </w:rPr>
        <w:t xml:space="preserve"> в реакции Фишера-</w:t>
      </w:r>
      <w:proofErr w:type="spellStart"/>
      <w:r w:rsidR="0080769B" w:rsidRPr="0080769B">
        <w:rPr>
          <w:color w:val="000000"/>
        </w:rPr>
        <w:t>Тропша</w:t>
      </w:r>
      <w:proofErr w:type="spellEnd"/>
      <w:r w:rsidR="0080769B" w:rsidRPr="0080769B">
        <w:rPr>
          <w:color w:val="000000"/>
        </w:rPr>
        <w:t>.</w:t>
      </w:r>
    </w:p>
    <w:p w14:paraId="4E53B265" w14:textId="3A1EF19D" w:rsidR="0080769B" w:rsidRPr="0080769B" w:rsidRDefault="0080769B" w:rsidP="00807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80769B">
        <w:rPr>
          <w:color w:val="000000"/>
        </w:rPr>
        <w:t>Катализаторы (</w:t>
      </w:r>
      <w:r w:rsidR="00071C2D">
        <w:rPr>
          <w:color w:val="000000"/>
        </w:rPr>
        <w:t>7.</w:t>
      </w:r>
      <w:r w:rsidRPr="0080769B">
        <w:rPr>
          <w:color w:val="000000"/>
        </w:rPr>
        <w:t>5%Fe-</w:t>
      </w:r>
      <w:r w:rsidR="00071C2D">
        <w:rPr>
          <w:color w:val="000000"/>
        </w:rPr>
        <w:t>7.</w:t>
      </w:r>
      <w:r w:rsidRPr="0080769B">
        <w:rPr>
          <w:color w:val="000000"/>
        </w:rPr>
        <w:t>5%Co/SiO₂) готовили методом совместной пропитки силикагелей со средним диаметром пор 10, 15 и 30 нм смесью растворов нитратов металлов с последующей сушкой и прокаливанием при 450 °C.</w:t>
      </w:r>
      <w:r w:rsidR="00DA0179">
        <w:rPr>
          <w:color w:val="000000"/>
        </w:rPr>
        <w:t xml:space="preserve"> </w:t>
      </w:r>
      <w:r w:rsidR="00DA0179" w:rsidRPr="00DA0179">
        <w:rPr>
          <w:color w:val="000000"/>
        </w:rPr>
        <w:t xml:space="preserve">Полученные образцы обозначены как </w:t>
      </w:r>
      <w:proofErr w:type="spellStart"/>
      <w:r w:rsidR="00DA0179" w:rsidRPr="00DA0179">
        <w:rPr>
          <w:color w:val="000000"/>
        </w:rPr>
        <w:t>FeCo</w:t>
      </w:r>
      <w:proofErr w:type="spellEnd"/>
      <w:r w:rsidR="00DA0179" w:rsidRPr="00DA0179">
        <w:rPr>
          <w:color w:val="000000"/>
        </w:rPr>
        <w:t xml:space="preserve">/Q-10, </w:t>
      </w:r>
      <w:proofErr w:type="spellStart"/>
      <w:r w:rsidR="00DA0179" w:rsidRPr="00DA0179">
        <w:rPr>
          <w:color w:val="000000"/>
        </w:rPr>
        <w:t>FeCo</w:t>
      </w:r>
      <w:proofErr w:type="spellEnd"/>
      <w:r w:rsidR="00DA0179" w:rsidRPr="00DA0179">
        <w:rPr>
          <w:color w:val="000000"/>
        </w:rPr>
        <w:t xml:space="preserve">/Q-15 и </w:t>
      </w:r>
      <w:proofErr w:type="spellStart"/>
      <w:r w:rsidR="00DA0179" w:rsidRPr="00DA0179">
        <w:rPr>
          <w:color w:val="000000"/>
        </w:rPr>
        <w:t>FeCo</w:t>
      </w:r>
      <w:proofErr w:type="spellEnd"/>
      <w:r w:rsidR="00DA0179" w:rsidRPr="00DA0179">
        <w:rPr>
          <w:color w:val="000000"/>
        </w:rPr>
        <w:t>/Q-30.</w:t>
      </w:r>
      <w:r w:rsidRPr="0080769B">
        <w:rPr>
          <w:color w:val="000000"/>
        </w:rPr>
        <w:t xml:space="preserve"> Активацию проводили в токе синтез-газа при 450 °C в течение 2 ч. Каталитические испытания выполняли при 240 °C и атмосферном давлении. Фазовый состав после активации исследован методом мессбауэровской спектроскопии</w:t>
      </w:r>
      <w:r w:rsidR="00DA0179" w:rsidRPr="00DA0179">
        <w:rPr>
          <w:color w:val="000000"/>
        </w:rPr>
        <w:t xml:space="preserve"> </w:t>
      </w:r>
      <w:r w:rsidR="00DA0179">
        <w:rPr>
          <w:color w:val="000000"/>
        </w:rPr>
        <w:t>и РФА</w:t>
      </w:r>
      <w:r w:rsidRPr="0080769B">
        <w:rPr>
          <w:color w:val="000000"/>
        </w:rPr>
        <w:t>.</w:t>
      </w:r>
    </w:p>
    <w:p w14:paraId="1F48852F" w14:textId="6AC2733C" w:rsidR="0063064D" w:rsidRDefault="0063064D" w:rsidP="00DA01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Г</w:t>
      </w:r>
      <w:r w:rsidR="0080769B" w:rsidRPr="0080769B">
        <w:rPr>
          <w:color w:val="000000"/>
        </w:rPr>
        <w:t>идродинамический радиус гидратированных ионов (R(Fe³⁺)</w:t>
      </w:r>
      <w:r w:rsidR="008A2BBC">
        <w:rPr>
          <w:color w:val="000000"/>
        </w:rPr>
        <w:t xml:space="preserve"> </w:t>
      </w:r>
      <w:r w:rsidR="0080769B" w:rsidRPr="0080769B">
        <w:rPr>
          <w:color w:val="000000"/>
        </w:rPr>
        <w:t>=</w:t>
      </w:r>
      <w:r w:rsidR="008A2BBC">
        <w:rPr>
          <w:color w:val="000000"/>
        </w:rPr>
        <w:t xml:space="preserve"> </w:t>
      </w:r>
      <w:r w:rsidR="0080769B" w:rsidRPr="0080769B">
        <w:rPr>
          <w:color w:val="000000"/>
        </w:rPr>
        <w:t>0.78 нм</w:t>
      </w:r>
      <w:r w:rsidRPr="0063064D">
        <w:rPr>
          <w:color w:val="000000"/>
        </w:rPr>
        <w:t xml:space="preserve">, </w:t>
      </w:r>
      <w:r w:rsidR="0080769B" w:rsidRPr="0080769B">
        <w:rPr>
          <w:color w:val="000000"/>
        </w:rPr>
        <w:t>R(Co²⁺)</w:t>
      </w:r>
      <w:r w:rsidR="008A2BBC">
        <w:rPr>
          <w:color w:val="000000"/>
        </w:rPr>
        <w:t xml:space="preserve"> </w:t>
      </w:r>
      <w:r w:rsidR="0080769B" w:rsidRPr="0080769B">
        <w:rPr>
          <w:color w:val="000000"/>
        </w:rPr>
        <w:t>=</w:t>
      </w:r>
      <w:r w:rsidR="008A2BBC">
        <w:rPr>
          <w:color w:val="000000"/>
        </w:rPr>
        <w:t xml:space="preserve"> </w:t>
      </w:r>
      <w:r w:rsidR="0080769B" w:rsidRPr="0080769B">
        <w:rPr>
          <w:color w:val="000000"/>
        </w:rPr>
        <w:t>0.58 нм</w:t>
      </w:r>
      <w:r w:rsidRPr="0063064D">
        <w:rPr>
          <w:color w:val="000000"/>
        </w:rPr>
        <w:t xml:space="preserve"> [</w:t>
      </w:r>
      <w:r>
        <w:rPr>
          <w:color w:val="000000"/>
        </w:rPr>
        <w:t>1</w:t>
      </w:r>
      <w:r w:rsidRPr="0063064D">
        <w:rPr>
          <w:color w:val="000000"/>
        </w:rPr>
        <w:t>]</w:t>
      </w:r>
      <w:r w:rsidR="0080769B" w:rsidRPr="0080769B">
        <w:rPr>
          <w:color w:val="000000"/>
        </w:rPr>
        <w:t>) и различие в сорбционном взаимодействии со стенками пор приводят к хроматографическому эффекту при пропитке. В результате</w:t>
      </w:r>
      <w:r w:rsidR="00DA0179">
        <w:rPr>
          <w:color w:val="000000"/>
        </w:rPr>
        <w:t xml:space="preserve"> в </w:t>
      </w:r>
      <w:proofErr w:type="spellStart"/>
      <w:r w:rsidR="00DA0179">
        <w:rPr>
          <w:color w:val="000000"/>
          <w:lang w:val="en-US"/>
        </w:rPr>
        <w:t>FeCo</w:t>
      </w:r>
      <w:proofErr w:type="spellEnd"/>
      <w:r w:rsidR="00DA0179" w:rsidRPr="00DA0179">
        <w:rPr>
          <w:color w:val="000000"/>
        </w:rPr>
        <w:t>/</w:t>
      </w:r>
      <w:r w:rsidR="00DA0179">
        <w:rPr>
          <w:color w:val="000000"/>
          <w:lang w:val="en-US"/>
        </w:rPr>
        <w:t>Q</w:t>
      </w:r>
      <w:r w:rsidR="00DA0179" w:rsidRPr="00DA0179">
        <w:rPr>
          <w:color w:val="000000"/>
        </w:rPr>
        <w:t>-10</w:t>
      </w:r>
      <w:r w:rsidR="0080769B" w:rsidRPr="0080769B">
        <w:rPr>
          <w:color w:val="000000"/>
        </w:rPr>
        <w:t xml:space="preserve"> ионы Fe³⁺ застревают в устьях пор, тогда как Co²⁺ проникает глубже, что ведет к преимущественному образованию оксидов/карбидов железа на внешней поверхности, а кобальтсодержащих фаз — в объеме пор.</w:t>
      </w:r>
      <w:r w:rsidR="00A6440B">
        <w:rPr>
          <w:color w:val="000000"/>
        </w:rPr>
        <w:t xml:space="preserve"> </w:t>
      </w:r>
      <w:r w:rsidR="0080769B" w:rsidRPr="0080769B">
        <w:rPr>
          <w:color w:val="000000"/>
        </w:rPr>
        <w:t xml:space="preserve">Для </w:t>
      </w:r>
      <w:proofErr w:type="spellStart"/>
      <w:r w:rsidR="00DA0179">
        <w:rPr>
          <w:color w:val="000000"/>
          <w:lang w:val="en-US"/>
        </w:rPr>
        <w:t>FeCo</w:t>
      </w:r>
      <w:proofErr w:type="spellEnd"/>
      <w:r w:rsidR="00DA0179" w:rsidRPr="00DA0179">
        <w:rPr>
          <w:color w:val="000000"/>
        </w:rPr>
        <w:t>/</w:t>
      </w:r>
      <w:r w:rsidR="00DA0179">
        <w:rPr>
          <w:color w:val="000000"/>
          <w:lang w:val="en-US"/>
        </w:rPr>
        <w:t>Q</w:t>
      </w:r>
      <w:r w:rsidR="00DA0179" w:rsidRPr="00DA0179">
        <w:rPr>
          <w:color w:val="000000"/>
        </w:rPr>
        <w:t>-30</w:t>
      </w:r>
      <w:r w:rsidR="0080769B" w:rsidRPr="0080769B">
        <w:rPr>
          <w:color w:val="000000"/>
        </w:rPr>
        <w:t xml:space="preserve"> распределение металлов более равномерное.</w:t>
      </w:r>
    </w:p>
    <w:p w14:paraId="74FB6792" w14:textId="0B9FB728" w:rsidR="00A6440B" w:rsidRPr="00DA0179" w:rsidRDefault="00A6440B" w:rsidP="00DA01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A6440B">
        <w:rPr>
          <w:color w:val="000000"/>
        </w:rPr>
        <w:t>При активации в синтез-газе при 450°C протека</w:t>
      </w:r>
      <w:r>
        <w:rPr>
          <w:color w:val="000000"/>
        </w:rPr>
        <w:t xml:space="preserve">ет ряд различных реакций. При этом </w:t>
      </w:r>
      <w:proofErr w:type="spellStart"/>
      <w:r>
        <w:rPr>
          <w:color w:val="000000"/>
        </w:rPr>
        <w:t>м</w:t>
      </w:r>
      <w:r w:rsidRPr="00A6440B">
        <w:rPr>
          <w:color w:val="000000"/>
        </w:rPr>
        <w:t>ёссбауровские</w:t>
      </w:r>
      <w:proofErr w:type="spellEnd"/>
      <w:r w:rsidRPr="00A6440B">
        <w:rPr>
          <w:color w:val="000000"/>
        </w:rPr>
        <w:t xml:space="preserve"> исследования катализаторов, прошедших активацию в токе синтез-газа </w:t>
      </w:r>
      <w:proofErr w:type="gramStart"/>
      <w:r w:rsidRPr="00A6440B">
        <w:rPr>
          <w:color w:val="000000"/>
        </w:rPr>
        <w:t xml:space="preserve">при 450 </w:t>
      </w:r>
      <w:r w:rsidRPr="0080769B">
        <w:rPr>
          <w:color w:val="000000"/>
        </w:rPr>
        <w:t>°C</w:t>
      </w:r>
      <w:proofErr w:type="gramEnd"/>
      <w:r>
        <w:rPr>
          <w:color w:val="000000"/>
        </w:rPr>
        <w:t xml:space="preserve"> свидетельствуют о сложном характере </w:t>
      </w:r>
      <w:proofErr w:type="spellStart"/>
      <w:r>
        <w:rPr>
          <w:color w:val="000000"/>
        </w:rPr>
        <w:t>расперделения</w:t>
      </w:r>
      <w:proofErr w:type="spellEnd"/>
      <w:r>
        <w:rPr>
          <w:color w:val="000000"/>
        </w:rPr>
        <w:t xml:space="preserve"> сформированных фаз железа от размера пор. </w:t>
      </w:r>
    </w:p>
    <w:p w14:paraId="5A80970F" w14:textId="18E1ECC8" w:rsidR="0080769B" w:rsidRPr="0080769B" w:rsidRDefault="0080769B" w:rsidP="00807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80769B">
        <w:rPr>
          <w:color w:val="000000"/>
        </w:rPr>
        <w:t xml:space="preserve">Каталитические испытания показали, что конверсия CO за 24 часа составила 10.6% для </w:t>
      </w:r>
      <w:proofErr w:type="spellStart"/>
      <w:r w:rsidR="00DA0179">
        <w:rPr>
          <w:color w:val="000000"/>
          <w:lang w:val="en-US"/>
        </w:rPr>
        <w:t>FeCo</w:t>
      </w:r>
      <w:proofErr w:type="spellEnd"/>
      <w:r w:rsidR="00DA0179" w:rsidRPr="00DA0179">
        <w:rPr>
          <w:color w:val="000000"/>
        </w:rPr>
        <w:t>/</w:t>
      </w:r>
      <w:r w:rsidR="00DA0179">
        <w:rPr>
          <w:color w:val="000000"/>
          <w:lang w:val="en-US"/>
        </w:rPr>
        <w:t>Q</w:t>
      </w:r>
      <w:r w:rsidR="00DA0179" w:rsidRPr="00DA0179">
        <w:rPr>
          <w:color w:val="000000"/>
        </w:rPr>
        <w:t>-</w:t>
      </w:r>
      <w:r w:rsidRPr="0080769B">
        <w:rPr>
          <w:color w:val="000000"/>
        </w:rPr>
        <w:t xml:space="preserve">30, 19.9% для </w:t>
      </w:r>
      <w:proofErr w:type="spellStart"/>
      <w:r w:rsidR="00DA0179">
        <w:rPr>
          <w:color w:val="000000"/>
          <w:lang w:val="en-US"/>
        </w:rPr>
        <w:t>FeCo</w:t>
      </w:r>
      <w:proofErr w:type="spellEnd"/>
      <w:r w:rsidR="00DA0179" w:rsidRPr="00DA0179">
        <w:rPr>
          <w:color w:val="000000"/>
        </w:rPr>
        <w:t>/</w:t>
      </w:r>
      <w:r w:rsidR="00DA0179">
        <w:rPr>
          <w:color w:val="000000"/>
          <w:lang w:val="en-US"/>
        </w:rPr>
        <w:t>Q</w:t>
      </w:r>
      <w:r w:rsidR="00DA0179" w:rsidRPr="00DA0179">
        <w:rPr>
          <w:color w:val="000000"/>
        </w:rPr>
        <w:t>-</w:t>
      </w:r>
      <w:r w:rsidRPr="0080769B">
        <w:rPr>
          <w:color w:val="000000"/>
        </w:rPr>
        <w:t xml:space="preserve">15 и 15% для </w:t>
      </w:r>
      <w:proofErr w:type="spellStart"/>
      <w:r w:rsidR="00DA0179">
        <w:rPr>
          <w:color w:val="000000"/>
          <w:lang w:val="en-US"/>
        </w:rPr>
        <w:t>FeCo</w:t>
      </w:r>
      <w:proofErr w:type="spellEnd"/>
      <w:r w:rsidR="00DA0179" w:rsidRPr="00DA0179">
        <w:rPr>
          <w:color w:val="000000"/>
        </w:rPr>
        <w:t>/</w:t>
      </w:r>
      <w:r w:rsidR="00DA0179">
        <w:rPr>
          <w:color w:val="000000"/>
          <w:lang w:val="en-US"/>
        </w:rPr>
        <w:t>Q</w:t>
      </w:r>
      <w:r w:rsidR="00DA0179" w:rsidRPr="00DA0179">
        <w:rPr>
          <w:color w:val="000000"/>
        </w:rPr>
        <w:t>-</w:t>
      </w:r>
      <w:r w:rsidRPr="0080769B">
        <w:rPr>
          <w:color w:val="000000"/>
        </w:rPr>
        <w:t xml:space="preserve">10. Максимальная селективность по C₅+ (73.9%) достигнута на образце с порами 30 нм, что связано с доминированием карбидной фазы </w:t>
      </w:r>
      <w:proofErr w:type="spellStart"/>
      <w:r w:rsidRPr="0080769B">
        <w:rPr>
          <w:color w:val="000000"/>
        </w:rPr>
        <w:t>Fe₅C</w:t>
      </w:r>
      <w:proofErr w:type="spellEnd"/>
      <w:r w:rsidRPr="0080769B">
        <w:rPr>
          <w:color w:val="000000"/>
        </w:rPr>
        <w:t xml:space="preserve">₂, способствующей росту цепи. Наиболее высокая активность и рост конверсии во времени для катализатора на </w:t>
      </w:r>
      <w:proofErr w:type="spellStart"/>
      <w:r w:rsidR="00DA0179">
        <w:rPr>
          <w:color w:val="000000"/>
          <w:lang w:val="en-US"/>
        </w:rPr>
        <w:t>FeCo</w:t>
      </w:r>
      <w:proofErr w:type="spellEnd"/>
      <w:r w:rsidR="00DA0179" w:rsidRPr="00DA0179">
        <w:rPr>
          <w:color w:val="000000"/>
        </w:rPr>
        <w:t>/</w:t>
      </w:r>
      <w:r w:rsidR="00DA0179">
        <w:rPr>
          <w:color w:val="000000"/>
          <w:lang w:val="en-US"/>
        </w:rPr>
        <w:t>Q</w:t>
      </w:r>
      <w:r w:rsidR="00DA0179" w:rsidRPr="00DA0179">
        <w:rPr>
          <w:color w:val="000000"/>
        </w:rPr>
        <w:t>-</w:t>
      </w:r>
      <w:r w:rsidRPr="0080769B">
        <w:rPr>
          <w:color w:val="000000"/>
        </w:rPr>
        <w:t>15 объясняется формированием частиц оптимального размера и синергией фаз карбида железа и металлического кобальта. Сужение пор до 10 нм приводит к диффузионным затруднениям и, предположительно, забиванию пор тяжелыми продуктами, что ограничивает рост активности.</w:t>
      </w:r>
    </w:p>
    <w:p w14:paraId="65A01B16" w14:textId="651636C3" w:rsidR="0080769B" w:rsidRDefault="0080769B" w:rsidP="00807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80769B">
        <w:rPr>
          <w:color w:val="000000"/>
        </w:rPr>
        <w:t xml:space="preserve">Таким образом, размер пор SiO₂ является критическим параметром, определяющим не только </w:t>
      </w:r>
      <w:r w:rsidR="0063064D">
        <w:rPr>
          <w:color w:val="000000"/>
        </w:rPr>
        <w:t>размер частиц катализатора</w:t>
      </w:r>
      <w:r w:rsidRPr="0080769B">
        <w:rPr>
          <w:color w:val="000000"/>
        </w:rPr>
        <w:t xml:space="preserve">, но и </w:t>
      </w:r>
      <w:r w:rsidR="0063064D">
        <w:rPr>
          <w:color w:val="000000"/>
        </w:rPr>
        <w:t>фазовый состав</w:t>
      </w:r>
      <w:r w:rsidRPr="0080769B">
        <w:rPr>
          <w:color w:val="000000"/>
        </w:rPr>
        <w:t xml:space="preserve"> биметаллических </w:t>
      </w:r>
      <w:proofErr w:type="spellStart"/>
      <w:r w:rsidRPr="0080769B">
        <w:rPr>
          <w:color w:val="000000"/>
        </w:rPr>
        <w:t>FeCo</w:t>
      </w:r>
      <w:proofErr w:type="spellEnd"/>
      <w:r w:rsidRPr="0080769B">
        <w:rPr>
          <w:color w:val="000000"/>
        </w:rPr>
        <w:t xml:space="preserve"> катализаторов</w:t>
      </w:r>
      <w:r w:rsidR="0063064D">
        <w:rPr>
          <w:color w:val="000000"/>
        </w:rPr>
        <w:t xml:space="preserve">, а также характер взаимодействия фаз. При этом силикагель с порами </w:t>
      </w:r>
      <w:r w:rsidR="0063064D" w:rsidRPr="0063064D">
        <w:rPr>
          <w:color w:val="000000"/>
        </w:rPr>
        <w:t>15 нм в данном случае созда</w:t>
      </w:r>
      <w:r w:rsidR="0063064D">
        <w:rPr>
          <w:color w:val="000000"/>
        </w:rPr>
        <w:t>е</w:t>
      </w:r>
      <w:r w:rsidR="0063064D" w:rsidRPr="0063064D">
        <w:rPr>
          <w:color w:val="000000"/>
        </w:rPr>
        <w:t>т наилучшие условия для синергии карбида железа и металлического кобальта.</w:t>
      </w:r>
    </w:p>
    <w:p w14:paraId="0000000E" w14:textId="2DEC8466" w:rsidR="00130241" w:rsidRPr="0063064D" w:rsidRDefault="00EB1F49" w:rsidP="00807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B8C3F52" w14:textId="51C1923E" w:rsidR="0080769B" w:rsidRPr="0080769B" w:rsidRDefault="0063064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80769B" w:rsidRPr="0080769B">
        <w:rPr>
          <w:color w:val="000000"/>
          <w:lang w:val="en-US"/>
        </w:rPr>
        <w:t>Muhammed J. K</w:t>
      </w:r>
      <w:r w:rsidR="0080769B">
        <w:rPr>
          <w:color w:val="000000"/>
          <w:lang w:val="en-US"/>
        </w:rPr>
        <w:t>.</w:t>
      </w:r>
      <w:r w:rsidR="0080769B" w:rsidRPr="0080769B">
        <w:rPr>
          <w:color w:val="000000"/>
          <w:lang w:val="en-US"/>
        </w:rPr>
        <w:t>,</w:t>
      </w:r>
      <w:r w:rsidR="0080769B">
        <w:rPr>
          <w:color w:val="000000"/>
          <w:lang w:val="en-US"/>
        </w:rPr>
        <w:t xml:space="preserve"> </w:t>
      </w:r>
      <w:r w:rsidR="0080769B" w:rsidRPr="0080769B">
        <w:rPr>
          <w:color w:val="000000"/>
          <w:lang w:val="en-US"/>
        </w:rPr>
        <w:t>Maher I</w:t>
      </w:r>
      <w:r w:rsidR="0080769B">
        <w:rPr>
          <w:color w:val="000000"/>
          <w:lang w:val="en-US"/>
        </w:rPr>
        <w:t>.</w:t>
      </w:r>
      <w:r w:rsidR="0080769B" w:rsidRPr="0080769B">
        <w:rPr>
          <w:color w:val="000000"/>
          <w:lang w:val="en-US"/>
        </w:rPr>
        <w:t>G</w:t>
      </w:r>
      <w:r w:rsidR="0080769B">
        <w:rPr>
          <w:color w:val="000000"/>
          <w:lang w:val="en-US"/>
        </w:rPr>
        <w:t>.</w:t>
      </w:r>
      <w:r w:rsidR="0080769B" w:rsidRPr="0080769B">
        <w:rPr>
          <w:color w:val="000000"/>
          <w:lang w:val="en-US"/>
        </w:rPr>
        <w:t xml:space="preserve"> Estimation of the Diffusion Coefficient and Hydrodynamic Radius (Stokes Radius) for Inorganic Ions in Solution Depending on Molar Conductivity as Electro-Analytical Technique-A Review</w:t>
      </w:r>
      <w:r w:rsidR="0080769B">
        <w:rPr>
          <w:color w:val="000000"/>
          <w:lang w:val="en-US"/>
        </w:rPr>
        <w:t xml:space="preserve"> // </w:t>
      </w:r>
      <w:r w:rsidR="0080769B" w:rsidRPr="0080769B">
        <w:rPr>
          <w:color w:val="000000"/>
          <w:lang w:val="en-US"/>
        </w:rPr>
        <w:t xml:space="preserve">J. Chem. </w:t>
      </w:r>
      <w:r w:rsidR="0080769B" w:rsidRPr="0063064D">
        <w:rPr>
          <w:color w:val="000000"/>
          <w:lang w:val="en-US"/>
        </w:rPr>
        <w:t>Rev.</w:t>
      </w:r>
      <w:r>
        <w:rPr>
          <w:color w:val="000000"/>
          <w:lang w:val="en-US"/>
        </w:rPr>
        <w:t xml:space="preserve"> 2020.</w:t>
      </w:r>
      <w:r w:rsidR="0080769B" w:rsidRPr="0080769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Vol. </w:t>
      </w:r>
      <w:r w:rsidR="0080769B" w:rsidRPr="0080769B">
        <w:rPr>
          <w:color w:val="000000"/>
          <w:lang w:val="en-US"/>
        </w:rPr>
        <w:t>2.</w:t>
      </w:r>
      <w:r>
        <w:rPr>
          <w:color w:val="000000"/>
          <w:lang w:val="en-US"/>
        </w:rPr>
        <w:t xml:space="preserve"> P.</w:t>
      </w:r>
      <w:r w:rsidR="0080769B" w:rsidRPr="0080769B">
        <w:rPr>
          <w:color w:val="000000"/>
          <w:lang w:val="en-US"/>
        </w:rPr>
        <w:t xml:space="preserve"> 182-188. 10.33945/SAMI/JCR.2020.3.5. </w:t>
      </w:r>
    </w:p>
    <w:sectPr w:rsidR="0080769B" w:rsidRPr="0080769B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1C2D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3064D"/>
    <w:rsid w:val="00654EFF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0769B"/>
    <w:rsid w:val="008931BE"/>
    <w:rsid w:val="008A2BBC"/>
    <w:rsid w:val="008C67E3"/>
    <w:rsid w:val="00914205"/>
    <w:rsid w:val="00921D45"/>
    <w:rsid w:val="009426C0"/>
    <w:rsid w:val="00980A65"/>
    <w:rsid w:val="0099062A"/>
    <w:rsid w:val="00990DE0"/>
    <w:rsid w:val="009A66DB"/>
    <w:rsid w:val="009B2F80"/>
    <w:rsid w:val="009B3300"/>
    <w:rsid w:val="009F3380"/>
    <w:rsid w:val="00A02163"/>
    <w:rsid w:val="00A314FE"/>
    <w:rsid w:val="00A6440B"/>
    <w:rsid w:val="00AA1D62"/>
    <w:rsid w:val="00AD7380"/>
    <w:rsid w:val="00BF36F8"/>
    <w:rsid w:val="00BF4622"/>
    <w:rsid w:val="00C36346"/>
    <w:rsid w:val="00C844E2"/>
    <w:rsid w:val="00CA72F4"/>
    <w:rsid w:val="00CD00B1"/>
    <w:rsid w:val="00D22306"/>
    <w:rsid w:val="00D37D84"/>
    <w:rsid w:val="00D42542"/>
    <w:rsid w:val="00D8121C"/>
    <w:rsid w:val="00DA0179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Tatiana Mironova</cp:lastModifiedBy>
  <cp:revision>2</cp:revision>
  <cp:lastPrinted>2026-01-28T14:24:00Z</cp:lastPrinted>
  <dcterms:created xsi:type="dcterms:W3CDTF">2026-03-02T14:26:00Z</dcterms:created>
  <dcterms:modified xsi:type="dcterms:W3CDTF">2026-03-02T14:26:00Z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