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A2862" w14:textId="74B56B24" w:rsidR="00AE1751" w:rsidRDefault="00AE1751" w:rsidP="00AE17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Предсказание ингибирования роста фитопатогенов</w:t>
      </w:r>
      <w:r w:rsidR="0001268F">
        <w:rPr>
          <w:b/>
          <w:color w:val="000000"/>
        </w:rPr>
        <w:t xml:space="preserve"> наночастицами методами машинного обучения.</w:t>
      </w:r>
    </w:p>
    <w:p w14:paraId="74EBDE09" w14:textId="31604FF8" w:rsidR="00AE1751" w:rsidRDefault="00AE1751" w:rsidP="00AE17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Арбуханова Г.А., Ходыкина Д.А.</w:t>
      </w:r>
      <w:r w:rsidRPr="00AE1751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Васильев Н.А.</w:t>
      </w:r>
      <w:r w:rsidRPr="00BF4622">
        <w:rPr>
          <w:b/>
          <w:color w:val="000000"/>
        </w:rPr>
        <w:t xml:space="preserve"> </w:t>
      </w:r>
    </w:p>
    <w:p w14:paraId="17B20672" w14:textId="77777777" w:rsidR="00AE1751" w:rsidRDefault="00AE1751" w:rsidP="00AE17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бакалавриата </w:t>
      </w:r>
    </w:p>
    <w:p w14:paraId="23AE01AE" w14:textId="77777777" w:rsidR="00AE1751" w:rsidRPr="000E334E" w:rsidRDefault="00AE1751" w:rsidP="00AE17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Национальный исследовательский университет ИТМО, Санкт-Петербург, Россия</w:t>
      </w:r>
      <w:r w:rsidRPr="000E334E">
        <w:rPr>
          <w:i/>
          <w:color w:val="000000"/>
        </w:rPr>
        <w:t xml:space="preserve"> </w:t>
      </w:r>
    </w:p>
    <w:p w14:paraId="658347E0" w14:textId="77777777" w:rsidR="00AE1751" w:rsidRPr="00FA28F2" w:rsidRDefault="00AE1751" w:rsidP="00AE17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FA28F2">
        <w:rPr>
          <w:i/>
          <w:color w:val="000000"/>
          <w:lang w:val="en-US"/>
        </w:rPr>
        <w:t xml:space="preserve">E-mail: </w:t>
      </w:r>
      <w:r>
        <w:rPr>
          <w:lang w:val="en-US"/>
        </w:rPr>
        <w:t>a-gulzhana@mail.ru</w:t>
      </w:r>
    </w:p>
    <w:p w14:paraId="61479594" w14:textId="4E16E1B3" w:rsidR="00AE1751" w:rsidRDefault="00825FC3" w:rsidP="00104C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92573">
        <w:rPr>
          <w:color w:val="000000"/>
        </w:rPr>
        <w:t xml:space="preserve">Разработка </w:t>
      </w:r>
      <w:r w:rsidR="0001268F" w:rsidRPr="00554069">
        <w:rPr>
          <w:color w:val="000000"/>
        </w:rPr>
        <w:t xml:space="preserve">новых </w:t>
      </w:r>
      <w:r w:rsidR="00104CBB">
        <w:rPr>
          <w:color w:val="000000"/>
        </w:rPr>
        <w:t xml:space="preserve">наноматериалов, подавляющих развитие фитопатогенов, </w:t>
      </w:r>
      <w:r w:rsidR="0001268F" w:rsidRPr="00554069">
        <w:rPr>
          <w:color w:val="000000"/>
        </w:rPr>
        <w:t>является перспективным направлением агрохимии</w:t>
      </w:r>
      <w:r w:rsidR="00A413FA" w:rsidRPr="00A413FA">
        <w:rPr>
          <w:color w:val="000000"/>
        </w:rPr>
        <w:t xml:space="preserve"> [1]</w:t>
      </w:r>
      <w:r w:rsidR="0001268F" w:rsidRPr="00554069">
        <w:rPr>
          <w:color w:val="000000"/>
        </w:rPr>
        <w:t>. Однако традиционный экспериментальный поиск таких соединений основан на переборе большого числа кандидатов и требует значительных временных и материальных ресурсов. В ли</w:t>
      </w:r>
      <w:r w:rsidR="0001268F" w:rsidRPr="00815422">
        <w:rPr>
          <w:color w:val="000000"/>
        </w:rPr>
        <w:t>те</w:t>
      </w:r>
      <w:r w:rsidR="0001268F" w:rsidRPr="00554069">
        <w:rPr>
          <w:color w:val="000000"/>
        </w:rPr>
        <w:t>ратуре накоплено множество экспериментальных данных с разнообразными условиями синтеза и тестирования, что создаёт необходимость в систематизации и сравнении полученных результатов. Методы машинного обучения (МО) позволяют сократить путь поиска, выявляя скрытые зависимости между физико-химическими характеристиками наночастиц</w:t>
      </w:r>
      <w:r w:rsidR="00104CBB">
        <w:rPr>
          <w:color w:val="000000"/>
        </w:rPr>
        <w:t xml:space="preserve"> </w:t>
      </w:r>
      <w:r w:rsidR="0001268F" w:rsidRPr="00554069">
        <w:rPr>
          <w:color w:val="000000"/>
        </w:rPr>
        <w:t>и их биологической активностью. Цель данной работы — разработка подхода к созданию интеллектуальной платформы для прогнозирования</w:t>
      </w:r>
      <w:r w:rsidR="00104CBB">
        <w:rPr>
          <w:color w:val="000000"/>
        </w:rPr>
        <w:t xml:space="preserve"> противогрибковых и антибактериальных</w:t>
      </w:r>
      <w:r w:rsidR="0001268F" w:rsidRPr="00554069">
        <w:rPr>
          <w:color w:val="000000"/>
        </w:rPr>
        <w:t xml:space="preserve"> свойств наночастиц на основе методов МО, где целевой переменной выступает количественный показатель — процент ингибирования роста фитопатогена, как ключевой параметр, извлекаемый из литературных источников.</w:t>
      </w:r>
    </w:p>
    <w:p w14:paraId="4E28B372" w14:textId="4C1B5276" w:rsidR="0001268F" w:rsidRPr="00554069" w:rsidRDefault="00825FC3" w:rsidP="000126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92573">
        <w:rPr>
          <w:color w:val="000000"/>
        </w:rPr>
        <w:t xml:space="preserve"> </w:t>
      </w:r>
      <w:r w:rsidR="0001268F" w:rsidRPr="00554069">
        <w:rPr>
          <w:color w:val="000000"/>
        </w:rPr>
        <w:t>Важнейшим этапом является формирование структурированного датасета. Поскольку агрегированные базы данных по</w:t>
      </w:r>
      <w:r w:rsidR="00204070">
        <w:rPr>
          <w:color w:val="000000"/>
        </w:rPr>
        <w:t xml:space="preserve"> </w:t>
      </w:r>
      <w:r w:rsidR="0001268F" w:rsidRPr="00554069">
        <w:rPr>
          <w:color w:val="000000"/>
        </w:rPr>
        <w:t>активности наночастиц</w:t>
      </w:r>
      <w:r w:rsidR="00204070">
        <w:rPr>
          <w:color w:val="000000"/>
        </w:rPr>
        <w:t xml:space="preserve"> против возбудителей болезней растений</w:t>
      </w:r>
      <w:r w:rsidR="0001268F" w:rsidRPr="00554069">
        <w:rPr>
          <w:color w:val="000000"/>
        </w:rPr>
        <w:t xml:space="preserve"> отсутствуют, информация извлекается напрямую из экспериментальных научных публикаций. На текущий момент сформирован первичный массив данных, включающий более 10 000 записей. Каждая запись содержит три группы признаков: физико-химические дескрипторы наночастиц (природа металла, размер, форма, дзета-потенциал, тип поверхностного покрытия), условия эксперимента (концентрация, время экспозиции, pH среды) и характеристики целевого микроорганизма (вид, тип клеточной стенки). Такая многомерная структура позволяет в дальнейшем обучать модели, учитывающие сложные взаимосвязи между параметрами.</w:t>
      </w:r>
    </w:p>
    <w:p w14:paraId="022FC08C" w14:textId="327149D6" w:rsidR="00A02163" w:rsidRDefault="00825FC3" w:rsidP="000126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92573">
        <w:rPr>
          <w:color w:val="000000"/>
        </w:rPr>
        <w:t xml:space="preserve"> </w:t>
      </w:r>
      <w:r w:rsidR="0001268F" w:rsidRPr="00554069">
        <w:rPr>
          <w:color w:val="000000"/>
        </w:rPr>
        <w:t xml:space="preserve">На основе собранных данных предложена архитектура прогнозной платформы, включающая два основных уровня. Первый уровень — регрессионные модели (случайный лес, градиентный </w:t>
      </w:r>
      <w:proofErr w:type="spellStart"/>
      <w:r w:rsidR="0001268F" w:rsidRPr="00554069">
        <w:rPr>
          <w:color w:val="000000"/>
        </w:rPr>
        <w:t>бустинг</w:t>
      </w:r>
      <w:proofErr w:type="spellEnd"/>
      <w:r w:rsidR="0001268F" w:rsidRPr="00554069">
        <w:rPr>
          <w:color w:val="000000"/>
        </w:rPr>
        <w:t>, нейронные сети) для предсказания процента ингибирования в зависимости от входных параметров. Второй уровень — модели классификации для оценки селективности воздействия: они позволяют разделять наночастицы на эффективные против патогенов, но безопасные для полезной микрофлоры (например, азотфиксирующих бактерий) [2]. Особое внимание уделяется интерпретации моделей с использованием методов SHAP и анализа важности признаков, что даст возможность выявить ключевые химические факторы, определяющие биологическую активность, и сформулировать рекомендации для химиков-синтетиков.</w:t>
      </w:r>
    </w:p>
    <w:p w14:paraId="1E45A30E" w14:textId="1458D0F0" w:rsidR="0001268F" w:rsidRPr="0009449A" w:rsidRDefault="0001268F" w:rsidP="00AE17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color w:val="000000"/>
        </w:rPr>
        <w:t xml:space="preserve">Данный подход сможет отобрать успешных кандидатов для дальнейшей лабораторной проверки и станет важным шагом для создания </w:t>
      </w:r>
      <w:r w:rsidR="00204070">
        <w:rPr>
          <w:color w:val="000000"/>
        </w:rPr>
        <w:t>эффективных</w:t>
      </w:r>
      <w:r>
        <w:rPr>
          <w:color w:val="000000"/>
        </w:rPr>
        <w:t xml:space="preserve"> препаратов</w:t>
      </w:r>
      <w:r w:rsidR="00204070">
        <w:rPr>
          <w:color w:val="000000"/>
        </w:rPr>
        <w:t xml:space="preserve"> для борьбы с патогенами сельскохозяйственных культур</w:t>
      </w:r>
      <w:r>
        <w:rPr>
          <w:color w:val="000000"/>
        </w:rPr>
        <w:t>.</w:t>
      </w:r>
    </w:p>
    <w:p w14:paraId="0000000E" w14:textId="77777777" w:rsidR="00130241" w:rsidRPr="0001268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5F8EB90" w14:textId="0635D532" w:rsidR="00307351" w:rsidRPr="00E81248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A413FA" w:rsidRPr="00A413FA">
        <w:rPr>
          <w:color w:val="000000"/>
          <w:lang w:val="en-US"/>
        </w:rPr>
        <w:t>Cruz-Luna A.R., Cruz-Martínez H., Vásquez-López A., Medina D.I. Metal Nanoparticles as Novel Antifungal Agents for Sustainable Agriculture: Current Advances and Future Directions // J. Fungi. 2021. Vol. 7, no. 12. 1033. DOI: 10.3390/jof7121033.</w:t>
      </w:r>
    </w:p>
    <w:p w14:paraId="3486C755" w14:textId="38FF1478" w:rsidR="00116478" w:rsidRPr="00307351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A413FA" w:rsidRPr="00A413FA">
        <w:rPr>
          <w:noProof/>
          <w:lang w:val="en-US"/>
        </w:rPr>
        <w:t xml:space="preserve">Shridhar B.S. Review: Nitrogen Fixing Microorganisms // Int. J. Microbiol. </w:t>
      </w:r>
      <w:r w:rsidR="00A413FA" w:rsidRPr="00307351">
        <w:rPr>
          <w:noProof/>
          <w:lang w:val="en-US"/>
        </w:rPr>
        <w:t>Res. 2012. Vol. 3, no. 1. P. 46-52. DOI: 10.5829/idosi.ijmr.2012.3.1.61103.</w:t>
      </w:r>
    </w:p>
    <w:p w14:paraId="4105F4D9" w14:textId="77777777" w:rsidR="00307351" w:rsidRPr="00107AA3" w:rsidRDefault="00307351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307351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036474">
    <w:abstractNumId w:val="2"/>
  </w:num>
  <w:num w:numId="2" w16cid:durableId="275989157">
    <w:abstractNumId w:val="3"/>
  </w:num>
  <w:num w:numId="3" w16cid:durableId="196478906">
    <w:abstractNumId w:val="1"/>
  </w:num>
  <w:num w:numId="4" w16cid:durableId="5447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1268F"/>
    <w:rsid w:val="00063966"/>
    <w:rsid w:val="00075D6E"/>
    <w:rsid w:val="00086081"/>
    <w:rsid w:val="0009449A"/>
    <w:rsid w:val="00094FD0"/>
    <w:rsid w:val="000E334E"/>
    <w:rsid w:val="00101A1C"/>
    <w:rsid w:val="00103657"/>
    <w:rsid w:val="00104CBB"/>
    <w:rsid w:val="00106375"/>
    <w:rsid w:val="00107AA3"/>
    <w:rsid w:val="00116478"/>
    <w:rsid w:val="00130241"/>
    <w:rsid w:val="001E61C2"/>
    <w:rsid w:val="001F0493"/>
    <w:rsid w:val="00204070"/>
    <w:rsid w:val="0022260A"/>
    <w:rsid w:val="002264EE"/>
    <w:rsid w:val="0023307C"/>
    <w:rsid w:val="002B1CD0"/>
    <w:rsid w:val="00307351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15422"/>
    <w:rsid w:val="00825FC3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413FA"/>
    <w:rsid w:val="00AA1D62"/>
    <w:rsid w:val="00AA60DD"/>
    <w:rsid w:val="00AD7380"/>
    <w:rsid w:val="00AE1751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248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CB5F2393-3661-418E-81BF-0226F685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ED8473-A126-4280-837B-955776715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379</Words>
  <Characters>3012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Gulzhana</dc:creator>
  <cp:lastModifiedBy>Арбуханова Гульжаган Ахмедовна</cp:lastModifiedBy>
  <cp:revision>5</cp:revision>
  <cp:lastPrinted>2026-01-28T14:24:00Z</cp:lastPrinted>
  <dcterms:created xsi:type="dcterms:W3CDTF">2026-03-02T14:16:00Z</dcterms:created>
  <dcterms:modified xsi:type="dcterms:W3CDTF">2026-03-02T15:19:00Z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