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4140" w14:textId="2B6DB30E" w:rsidR="00AB1B21" w:rsidRPr="009D4E80" w:rsidRDefault="00D032F5" w:rsidP="00AB1B21">
      <w:pPr>
        <w:shd w:val="clear" w:color="auto" w:fill="FFFFFF"/>
        <w:jc w:val="center"/>
        <w:rPr>
          <w:color w:val="000000"/>
        </w:rPr>
      </w:pPr>
      <w:r>
        <w:rPr>
          <w:b/>
          <w:szCs w:val="28"/>
        </w:rPr>
        <w:t xml:space="preserve">Гребнеобразный сополимер хитозана и поли(этил-2-цианоакрилата) со свойствами агента трансфекции </w:t>
      </w:r>
    </w:p>
    <w:p w14:paraId="478A204C" w14:textId="20DCB1CD" w:rsidR="00AB1B21" w:rsidRPr="009D4E80" w:rsidRDefault="007169B4" w:rsidP="00AB1B21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Рошкован</w:t>
      </w:r>
      <w:r w:rsidR="00AB1B21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</w:t>
      </w:r>
      <w:r w:rsidR="00AB1B21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AB1B21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Давыдов</w:t>
      </w:r>
      <w:r w:rsidR="00AB1B21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</w:t>
      </w:r>
      <w:r w:rsidR="00AB1B21">
        <w:rPr>
          <w:b/>
          <w:i/>
          <w:color w:val="000000"/>
        </w:rPr>
        <w:t>.</w:t>
      </w:r>
      <w:r>
        <w:rPr>
          <w:b/>
          <w:i/>
          <w:color w:val="000000"/>
        </w:rPr>
        <w:t>Э</w:t>
      </w:r>
      <w:r w:rsidR="00AB1B21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Будушина</w:t>
      </w:r>
      <w:r w:rsidR="00AB1B21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AB1B21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AB1B21">
        <w:rPr>
          <w:b/>
          <w:i/>
          <w:color w:val="000000"/>
        </w:rPr>
        <w:t>., Дятлов В.А.</w:t>
      </w:r>
    </w:p>
    <w:p w14:paraId="1905DA9B" w14:textId="4377DB93" w:rsidR="00AB1B21" w:rsidRPr="007169B4" w:rsidRDefault="00AB1B21" w:rsidP="00AB1B21">
      <w:pPr>
        <w:shd w:val="clear" w:color="auto" w:fill="FFFFFF"/>
        <w:jc w:val="center"/>
        <w:rPr>
          <w:color w:val="000000"/>
          <w:u w:val="single"/>
        </w:rPr>
      </w:pPr>
      <w:r>
        <w:rPr>
          <w:i/>
          <w:color w:val="000000"/>
        </w:rPr>
        <w:t>Студент, 3 курса</w:t>
      </w:r>
      <w:r w:rsidR="008403F8">
        <w:rPr>
          <w:i/>
          <w:color w:val="000000"/>
        </w:rPr>
        <w:t xml:space="preserve"> бакалавриата </w:t>
      </w:r>
    </w:p>
    <w:p w14:paraId="10A01B5E" w14:textId="77777777" w:rsidR="00AB1B21" w:rsidRDefault="00AB1B21" w:rsidP="00AB1B21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Российский химико-технологический университет имени Д. И. Менделеева, Москва, Россия</w:t>
      </w:r>
    </w:p>
    <w:p w14:paraId="69469B52" w14:textId="2D8AB961" w:rsidR="00AB1B21" w:rsidRPr="005769F2" w:rsidRDefault="00AB1B21" w:rsidP="00AB1B21">
      <w:pPr>
        <w:shd w:val="clear" w:color="auto" w:fill="FFFFFF"/>
        <w:jc w:val="center"/>
        <w:rPr>
          <w:color w:val="000000"/>
          <w:lang w:val="en-US"/>
        </w:rPr>
      </w:pPr>
      <w:r w:rsidRPr="003B3676">
        <w:rPr>
          <w:i/>
          <w:color w:val="000000"/>
          <w:lang w:val="en-US"/>
        </w:rPr>
        <w:t>E</w:t>
      </w:r>
      <w:r w:rsidRPr="005769F2">
        <w:rPr>
          <w:i/>
          <w:color w:val="000000"/>
          <w:lang w:val="en-US"/>
        </w:rPr>
        <w:t>-</w:t>
      </w:r>
      <w:r w:rsidRPr="003B3676">
        <w:rPr>
          <w:i/>
          <w:color w:val="000000"/>
          <w:lang w:val="en-US"/>
        </w:rPr>
        <w:t>mail</w:t>
      </w:r>
      <w:r w:rsidRPr="005769F2">
        <w:rPr>
          <w:i/>
          <w:color w:val="000000"/>
          <w:lang w:val="en-US"/>
        </w:rPr>
        <w:t>:</w:t>
      </w:r>
      <w:r w:rsidRPr="008403F8">
        <w:rPr>
          <w:color w:val="000000"/>
          <w:lang w:val="en-US"/>
        </w:rPr>
        <w:t xml:space="preserve"> </w:t>
      </w:r>
      <w:hyperlink r:id="rId5" w:tgtFrame="_blank" w:history="1">
        <w:r w:rsidR="007169B4" w:rsidRPr="008403F8">
          <w:rPr>
            <w:rStyle w:val="a4"/>
            <w:i/>
            <w:iCs/>
            <w:color w:val="auto"/>
            <w:lang w:val="en-US"/>
          </w:rPr>
          <w:t>ilinka.roshkovan@gmail.com</w:t>
        </w:r>
      </w:hyperlink>
    </w:p>
    <w:p w14:paraId="1FECA672" w14:textId="473EB69F" w:rsidR="00D032F5" w:rsidRDefault="00D032F5" w:rsidP="00AB1B21">
      <w:pPr>
        <w:ind w:firstLine="397"/>
        <w:jc w:val="both"/>
      </w:pPr>
      <w:r w:rsidRPr="00D032F5">
        <w:t>В последние годы растет интерес к полимерным носителям для трансфекции клеток. Хитозан, биополимер с хорошими трансфекционными свойствами, является перспективным материалом. Особое внимание привлекают гребнеобразные сополимеры, которые эффективно взаимодействуют с клеточными мембранами и подходят для разработки систем доставки лекарств и генетических конструкций</w:t>
      </w:r>
      <w:r>
        <w:t xml:space="preserve"> </w:t>
      </w:r>
      <w:r w:rsidRPr="00D032F5">
        <w:t>[1].</w:t>
      </w:r>
    </w:p>
    <w:p w14:paraId="248B3786" w14:textId="70D496AF" w:rsidR="00075E1E" w:rsidRDefault="00075E1E" w:rsidP="00AB1B21">
      <w:pPr>
        <w:ind w:firstLine="397"/>
        <w:jc w:val="both"/>
      </w:pPr>
      <w:r w:rsidRPr="00075E1E">
        <w:t>Для получения гребнеобразных сополимеров на основе хитозана был использован метод анионной полимеризации этил-2-цианоакрилата (ЭЦА)</w:t>
      </w:r>
      <w:r>
        <w:t xml:space="preserve"> </w:t>
      </w:r>
      <w:r w:rsidRPr="00075E1E">
        <w:t>[2]. В качестве основного полимерного компонента был выбран хитозан, к которому были привиты боковые цепи поли(этил-2-цианоакрилата), формирующие гребнеобразную архитектуру. Структурные характеристики полученных сополимеров были подтверждены методами ядерного магнитного резонанса (ЯМР) и матрично-активированной лазерной десорбции/ионизации с времяпролетной масс-спектрометрией (МАЛДИ-ТОФ МС). Гребнеобразная структура, состоящая из полисахаридного каркаса хитозана и боковых цепей поли(этил-2-цианоакрилата), обеспечивает эффективное взаимодействие с клеточными мембранами, что делает такие полимеры перспективными для применения в медицине, особенно в терапии заболеваний, связанных с нарушенной мембранной проницаемостью.</w:t>
      </w:r>
    </w:p>
    <w:p w14:paraId="77E78E47" w14:textId="77777777" w:rsidR="00075E1E" w:rsidRPr="008403F8" w:rsidRDefault="00075E1E" w:rsidP="00AB1B21">
      <w:pPr>
        <w:ind w:firstLine="397"/>
        <w:jc w:val="both"/>
      </w:pPr>
      <w:r w:rsidRPr="00075E1E">
        <w:t>Применение гребнеобразных сополимеров хитозана в качестве агентов трансфекции было изучено на различных клеточных линиях. Результаты показали, что эти полимеры демонстрируют низкую цитотоксичность, что делает их перспективными для использования в биомедицинских приложениях. Для оценки их способности проникать через клеточные мембраны был использован метод проточной цитометрии с применением флуоресцентных маркеров. Экспериментальные данные подтвердили высокую эффективность доставки лекарственных препаратов в клетки с сохранением их жизнеспособности.</w:t>
      </w:r>
    </w:p>
    <w:p w14:paraId="66DEFD0C" w14:textId="139E9EB6" w:rsidR="00A74353" w:rsidRPr="008403F8" w:rsidRDefault="00075E1E" w:rsidP="00A74353">
      <w:pPr>
        <w:ind w:firstLine="397"/>
        <w:jc w:val="both"/>
      </w:pPr>
      <w:r w:rsidRPr="00075E1E">
        <w:t>Особое внимание было уделено применению гребнеобразных сополимеров хитозана для терапии амилоидных бляшек, ассоциированных с болезнью Альцгеймера. Это нейродегенеративное заболевание характеризуется образованием токсичных белковых агрегатов в головном мозге, что приводит к нарушению функций нейронов. Благодаря своей способности взаимодействовать с клеточными мембранами, гребнеобразные сополимеры хитозана могут быть использованы для доставки терапевтических молекул</w:t>
      </w:r>
      <w:r>
        <w:t xml:space="preserve">, </w:t>
      </w:r>
      <w:r w:rsidRPr="00075E1E">
        <w:t>таких как лекарственные препараты и молекулы РНК, направленные на разрушение или предотвращение образования амилоидных бляшек, что открывает новые возможности для лечения этого заболевания</w:t>
      </w:r>
      <w:r>
        <w:t xml:space="preserve">, а также </w:t>
      </w:r>
      <w:r w:rsidRPr="00075E1E">
        <w:t>обладают противоамилоидной активностью, ингибируя агрегацию β</w:t>
      </w:r>
      <w:r w:rsidRPr="00075E1E">
        <w:noBreakHyphen/>
        <w:t>амилоида и способствуя диссоциации агрегатов</w:t>
      </w:r>
      <w:r w:rsidR="00A74353">
        <w:t xml:space="preserve"> </w:t>
      </w:r>
      <w:r w:rsidR="00A74353" w:rsidRPr="00A74353">
        <w:t>[3].</w:t>
      </w:r>
    </w:p>
    <w:p w14:paraId="4C6B9503" w14:textId="77777777" w:rsidR="00A74353" w:rsidRDefault="00A74353" w:rsidP="00A743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0CAC2852" w14:textId="6A3E75C7" w:rsidR="00AF30DA" w:rsidRPr="007870ED" w:rsidRDefault="00AF30DA" w:rsidP="00AF30DA">
      <w:pPr>
        <w:pStyle w:val="a6"/>
        <w:ind w:left="0"/>
        <w:rPr>
          <w:color w:val="000000"/>
          <w:lang w:val="en-US"/>
        </w:rPr>
      </w:pPr>
      <w:r w:rsidRPr="007870ED">
        <w:rPr>
          <w:color w:val="000000"/>
        </w:rPr>
        <w:t xml:space="preserve">1. </w:t>
      </w:r>
      <w:r w:rsidRPr="008403F8">
        <w:rPr>
          <w:color w:val="000000"/>
          <w:lang w:val="en-US"/>
        </w:rPr>
        <w:t>Chen</w:t>
      </w:r>
      <w:r w:rsidRPr="007870ED">
        <w:rPr>
          <w:color w:val="000000"/>
        </w:rPr>
        <w:t xml:space="preserve"> </w:t>
      </w:r>
      <w:r w:rsidRPr="008403F8">
        <w:rPr>
          <w:color w:val="000000"/>
          <w:lang w:val="en-US"/>
        </w:rPr>
        <w:t>C</w:t>
      </w:r>
      <w:r w:rsidRPr="007870ED">
        <w:rPr>
          <w:color w:val="000000"/>
        </w:rPr>
        <w:t>.</w:t>
      </w:r>
      <w:r w:rsidRPr="008403F8">
        <w:rPr>
          <w:color w:val="000000"/>
          <w:lang w:val="en-US"/>
        </w:rPr>
        <w:t>K</w:t>
      </w:r>
      <w:r w:rsidRPr="007870ED">
        <w:rPr>
          <w:color w:val="000000"/>
        </w:rPr>
        <w:t xml:space="preserve">. </w:t>
      </w:r>
      <w:r w:rsidRPr="008403F8">
        <w:rPr>
          <w:color w:val="000000"/>
          <w:lang w:val="en-US"/>
        </w:rPr>
        <w:t>et</w:t>
      </w:r>
      <w:r w:rsidRPr="007870ED">
        <w:rPr>
          <w:color w:val="000000"/>
        </w:rPr>
        <w:t xml:space="preserve"> </w:t>
      </w:r>
      <w:r w:rsidRPr="008403F8">
        <w:rPr>
          <w:color w:val="000000"/>
          <w:lang w:val="en-US"/>
        </w:rPr>
        <w:t>al</w:t>
      </w:r>
      <w:r w:rsidRPr="007870ED">
        <w:rPr>
          <w:color w:val="000000"/>
        </w:rPr>
        <w:t xml:space="preserve">. </w:t>
      </w:r>
      <w:r w:rsidRPr="008403F8">
        <w:rPr>
          <w:color w:val="000000"/>
          <w:lang w:val="en-US"/>
        </w:rPr>
        <w:t>Biodegradable polymers for gene delivery applications // Int. J. Nanomedicine. 2020. Vol. 15. P. 5125–5137.</w:t>
      </w:r>
    </w:p>
    <w:p w14:paraId="458CC3AA" w14:textId="06C57FD1" w:rsidR="00AF30DA" w:rsidRPr="00AF30DA" w:rsidRDefault="00AF30DA" w:rsidP="00AF30DA">
      <w:pPr>
        <w:pStyle w:val="a6"/>
        <w:ind w:left="0"/>
        <w:rPr>
          <w:color w:val="000000"/>
          <w:lang w:val="en-US"/>
        </w:rPr>
      </w:pPr>
      <w:r w:rsidRPr="00AF30DA">
        <w:rPr>
          <w:color w:val="000000"/>
          <w:lang w:val="en-US"/>
        </w:rPr>
        <w:t xml:space="preserve">2. </w:t>
      </w:r>
      <w:r w:rsidRPr="008403F8">
        <w:rPr>
          <w:color w:val="000000"/>
          <w:lang w:val="en-US"/>
        </w:rPr>
        <w:t>Dyatlov V.A., Seregina N.S., Derevnin I.A., Krivoborodov E.G., Belyaeva A.A., Malashicheva A.B., Dyatlov A.V. First comb-like copolymer of poly(ethyl-2-cyanoacrylate) grafted as a side-chain to macromolecule of polysaccharide // Mendeleev Commun. 2024. Vol. 34(6). P. 881–883.</w:t>
      </w:r>
    </w:p>
    <w:p w14:paraId="43803C4B" w14:textId="2A5FAC93" w:rsidR="008403F8" w:rsidRPr="00AF30DA" w:rsidRDefault="00AF30DA" w:rsidP="00AF30DA">
      <w:pPr>
        <w:pStyle w:val="a6"/>
        <w:ind w:left="0"/>
        <w:rPr>
          <w:color w:val="000000"/>
        </w:rPr>
      </w:pPr>
      <w:r w:rsidRPr="00AF30DA">
        <w:rPr>
          <w:color w:val="000000"/>
          <w:lang w:val="en-US"/>
        </w:rPr>
        <w:t xml:space="preserve">3. </w:t>
      </w:r>
      <w:r w:rsidRPr="008403F8">
        <w:rPr>
          <w:color w:val="000000"/>
          <w:lang w:val="en-US"/>
        </w:rPr>
        <w:t>Jha X.A., Ghormade V., Kolge H., Paknikar K.M. Dual effect of chitosan-based nanoparticles on the inhibition of β amyloid peptide aggregation and disintegration of the preformed fibrils // J. Mater. Chem. B. 2019. Vol. 7. P. 3362–3373.</w:t>
      </w:r>
    </w:p>
    <w:sectPr w:rsidR="008403F8" w:rsidRPr="00AF30DA" w:rsidSect="008403F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F6EE8"/>
    <w:multiLevelType w:val="hybridMultilevel"/>
    <w:tmpl w:val="61FA0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9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2C"/>
    <w:rsid w:val="000716BF"/>
    <w:rsid w:val="00075E1E"/>
    <w:rsid w:val="001F090D"/>
    <w:rsid w:val="00214441"/>
    <w:rsid w:val="00554EBC"/>
    <w:rsid w:val="005769F2"/>
    <w:rsid w:val="005B7D86"/>
    <w:rsid w:val="00707503"/>
    <w:rsid w:val="007169B4"/>
    <w:rsid w:val="007870ED"/>
    <w:rsid w:val="008403F8"/>
    <w:rsid w:val="008505A7"/>
    <w:rsid w:val="009D4E80"/>
    <w:rsid w:val="00A74353"/>
    <w:rsid w:val="00AB1B21"/>
    <w:rsid w:val="00AF30DA"/>
    <w:rsid w:val="00BF512C"/>
    <w:rsid w:val="00C95822"/>
    <w:rsid w:val="00CC1CCB"/>
    <w:rsid w:val="00D032F5"/>
    <w:rsid w:val="00D6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439E"/>
  <w15:chartTrackingRefBased/>
  <w15:docId w15:val="{2457E74D-590F-4C92-B670-A49EF146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E8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5769F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69F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74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inka.roshkov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 22099</dc:creator>
  <cp:keywords/>
  <dc:description/>
  <cp:lastModifiedBy>Руслан Давыдов</cp:lastModifiedBy>
  <cp:revision>5</cp:revision>
  <dcterms:created xsi:type="dcterms:W3CDTF">2026-03-09T12:06:00Z</dcterms:created>
  <dcterms:modified xsi:type="dcterms:W3CDTF">2026-03-18T18:46:00Z</dcterms:modified>
</cp:coreProperties>
</file>