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6D75239" w:rsidR="00130241" w:rsidRDefault="00CA5B07" w:rsidP="00E858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A5B07">
        <w:rPr>
          <w:b/>
          <w:color w:val="000000"/>
        </w:rPr>
        <w:t xml:space="preserve">Определение молекулярно-массового распределения </w:t>
      </w:r>
      <w:proofErr w:type="spellStart"/>
      <w:r w:rsidRPr="00CA5B07">
        <w:rPr>
          <w:b/>
          <w:color w:val="000000"/>
        </w:rPr>
        <w:t>деполимеризованного</w:t>
      </w:r>
      <w:proofErr w:type="spellEnd"/>
      <w:r w:rsidRPr="00CA5B07">
        <w:rPr>
          <w:b/>
          <w:color w:val="000000"/>
        </w:rPr>
        <w:t xml:space="preserve"> гидролизного лигнина в органических растворителях</w:t>
      </w:r>
      <w:r w:rsidR="00921D45">
        <w:rPr>
          <w:b/>
          <w:color w:val="000000"/>
        </w:rPr>
        <w:t xml:space="preserve"> </w:t>
      </w:r>
    </w:p>
    <w:p w14:paraId="00000002" w14:textId="489457F3" w:rsidR="00130241" w:rsidRPr="00CA5B07" w:rsidRDefault="00CA5B07" w:rsidP="00E85838">
      <w:pPr>
        <w:jc w:val="center"/>
        <w:rPr>
          <w:b/>
          <w:i/>
          <w:color w:val="000000"/>
        </w:rPr>
      </w:pPr>
      <w:proofErr w:type="spellStart"/>
      <w:r w:rsidRPr="00CA5B07">
        <w:rPr>
          <w:b/>
          <w:i/>
          <w:color w:val="000000"/>
        </w:rPr>
        <w:t>Абарина</w:t>
      </w:r>
      <w:proofErr w:type="spellEnd"/>
      <w:r w:rsidRPr="00CA5B07">
        <w:rPr>
          <w:b/>
          <w:i/>
          <w:color w:val="000000"/>
        </w:rPr>
        <w:t xml:space="preserve"> В.А.,</w:t>
      </w:r>
      <w:r w:rsidRPr="00CA5B07">
        <w:rPr>
          <w:b/>
          <w:i/>
          <w:color w:val="000000"/>
          <w:vertAlign w:val="superscript"/>
        </w:rPr>
        <w:t>1,2</w:t>
      </w:r>
      <w:r w:rsidRPr="00CA5B07">
        <w:rPr>
          <w:b/>
          <w:i/>
          <w:color w:val="000000"/>
        </w:rPr>
        <w:t xml:space="preserve"> Мащенко Н.В.</w:t>
      </w:r>
      <w:r w:rsidRPr="00CA5B07">
        <w:rPr>
          <w:b/>
          <w:i/>
          <w:color w:val="000000"/>
          <w:vertAlign w:val="superscript"/>
        </w:rPr>
        <w:t>2</w:t>
      </w:r>
      <w:r w:rsidRPr="00CA5B07">
        <w:rPr>
          <w:b/>
          <w:i/>
          <w:color w:val="000000"/>
        </w:rPr>
        <w:t>, Богдан Т.В.</w:t>
      </w:r>
      <w:r w:rsidRPr="00CA5B07">
        <w:rPr>
          <w:b/>
          <w:i/>
          <w:color w:val="000000"/>
          <w:vertAlign w:val="superscript"/>
        </w:rPr>
        <w:t>2,1</w:t>
      </w:r>
      <w:r w:rsidRPr="00CA5B07">
        <w:rPr>
          <w:b/>
          <w:i/>
          <w:color w:val="000000"/>
        </w:rPr>
        <w:t xml:space="preserve">, </w:t>
      </w:r>
      <w:proofErr w:type="spellStart"/>
      <w:r w:rsidRPr="00CA5B07">
        <w:rPr>
          <w:b/>
          <w:i/>
          <w:color w:val="000000"/>
        </w:rPr>
        <w:t>Коклин</w:t>
      </w:r>
      <w:proofErr w:type="spellEnd"/>
      <w:r w:rsidRPr="00CA5B07">
        <w:rPr>
          <w:b/>
          <w:i/>
          <w:color w:val="000000"/>
        </w:rPr>
        <w:t xml:space="preserve"> А.Е.</w:t>
      </w:r>
      <w:r w:rsidRPr="00CA5B07">
        <w:rPr>
          <w:b/>
          <w:i/>
          <w:color w:val="000000"/>
          <w:vertAlign w:val="superscript"/>
        </w:rPr>
        <w:t>2</w:t>
      </w:r>
      <w:r w:rsidRPr="00CA5B07">
        <w:rPr>
          <w:b/>
          <w:i/>
          <w:color w:val="000000"/>
        </w:rPr>
        <w:t>, Богдан В.И.</w:t>
      </w:r>
      <w:r w:rsidRPr="00CA5B07">
        <w:rPr>
          <w:b/>
          <w:i/>
          <w:color w:val="000000"/>
          <w:vertAlign w:val="superscript"/>
        </w:rPr>
        <w:t>2,1</w:t>
      </w:r>
    </w:p>
    <w:p w14:paraId="00000003" w14:textId="75F8C2AF" w:rsidR="00130241" w:rsidRDefault="00EB1F49" w:rsidP="00E858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A5B07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00000005" w14:textId="6351B127" w:rsidR="00130241" w:rsidRPr="000E334E" w:rsidRDefault="00EB1F49" w:rsidP="00E858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3144CB5" w14:textId="371F3DE8" w:rsidR="00CA5B07" w:rsidRDefault="00EB1F49" w:rsidP="00E85838">
      <w:pPr>
        <w:jc w:val="center"/>
        <w:rPr>
          <w:i/>
          <w:iCs/>
        </w:rPr>
      </w:pPr>
      <w:r>
        <w:rPr>
          <w:i/>
          <w:color w:val="000000"/>
          <w:vertAlign w:val="superscript"/>
        </w:rPr>
        <w:t>2</w:t>
      </w:r>
      <w:r w:rsidR="00CA5B07">
        <w:rPr>
          <w:i/>
          <w:iCs/>
        </w:rPr>
        <w:t>Институт органической химии им. Н.Д. Зелинского РАН, Москва, Россия</w:t>
      </w:r>
    </w:p>
    <w:p w14:paraId="00000008" w14:textId="5AB83FB4" w:rsidR="00130241" w:rsidRPr="003D09AD" w:rsidRDefault="00EB1F49" w:rsidP="00E858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CA5B07" w:rsidRPr="00CA5B07">
        <w:rPr>
          <w:i/>
          <w:color w:val="000000"/>
          <w:u w:val="single"/>
        </w:rPr>
        <w:t>vera2006av@yandex.ru</w:t>
      </w:r>
      <w:r>
        <w:rPr>
          <w:i/>
          <w:color w:val="000000"/>
        </w:rPr>
        <w:t xml:space="preserve"> </w:t>
      </w:r>
    </w:p>
    <w:p w14:paraId="7B1A8B80" w14:textId="4ADC0A73" w:rsidR="00CA5B07" w:rsidRPr="00CA5B07" w:rsidRDefault="00CA5B07" w:rsidP="006C00F3">
      <w:pP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CA5B07">
        <w:rPr>
          <w:color w:val="000000"/>
        </w:rPr>
        <w:t>Лигнин – второй по распространенности природный полимер и крупнотоннажный отход переработки древесины, который рассматривается как перспективный возобновляемый источник ароматических соединений [1</w:t>
      </w:r>
      <w:r w:rsidR="009C30D1">
        <w:rPr>
          <w:color w:val="000000"/>
        </w:rPr>
        <w:t>-4</w:t>
      </w:r>
      <w:r w:rsidRPr="00CA5B07">
        <w:rPr>
          <w:color w:val="000000"/>
        </w:rPr>
        <w:t>]. Ключевой характеристикой, определяющей направления дальнейшего использования лигнина, является молекулярно-массовое распределение (ММР)</w:t>
      </w:r>
      <w:r w:rsidR="009C30D1">
        <w:rPr>
          <w:color w:val="000000"/>
        </w:rPr>
        <w:t xml:space="preserve"> </w:t>
      </w:r>
      <w:r w:rsidR="009C30D1" w:rsidRPr="009C30D1">
        <w:rPr>
          <w:color w:val="000000"/>
        </w:rPr>
        <w:t>[6-7]</w:t>
      </w:r>
      <w:r w:rsidRPr="00CA5B07">
        <w:rPr>
          <w:color w:val="000000"/>
        </w:rPr>
        <w:t xml:space="preserve">. </w:t>
      </w:r>
    </w:p>
    <w:p w14:paraId="44669A5F" w14:textId="77777777" w:rsidR="00CA5B07" w:rsidRPr="00CA5B07" w:rsidRDefault="00CA5B07" w:rsidP="006C00F3">
      <w:pPr>
        <w:shd w:val="clear" w:color="auto" w:fill="FFFFFF"/>
        <w:ind w:firstLine="397"/>
        <w:jc w:val="both"/>
        <w:rPr>
          <w:color w:val="000000"/>
        </w:rPr>
      </w:pPr>
      <w:r w:rsidRPr="00CA5B07">
        <w:rPr>
          <w:color w:val="000000"/>
        </w:rPr>
        <w:t xml:space="preserve">Цель работы – деполимеризация гидролизного лигнина в </w:t>
      </w:r>
      <w:proofErr w:type="spellStart"/>
      <w:r w:rsidRPr="00CA5B07">
        <w:rPr>
          <w:color w:val="000000"/>
        </w:rPr>
        <w:t>суб</w:t>
      </w:r>
      <w:proofErr w:type="spellEnd"/>
      <w:r w:rsidRPr="00CA5B07">
        <w:rPr>
          <w:color w:val="000000"/>
        </w:rPr>
        <w:t>- и сверхкритическом ацетонитриле и определение молекулярно-массового распределения полученных продуктов методом ГПХ в комплексе с другими аналитическими методами.</w:t>
      </w:r>
    </w:p>
    <w:p w14:paraId="2F3D0581" w14:textId="77777777" w:rsidR="00CA5B07" w:rsidRPr="00CA5B07" w:rsidRDefault="00CA5B07" w:rsidP="006C00F3">
      <w:pPr>
        <w:shd w:val="clear" w:color="auto" w:fill="FFFFFF"/>
        <w:ind w:firstLine="397"/>
        <w:jc w:val="both"/>
        <w:rPr>
          <w:color w:val="000000"/>
        </w:rPr>
      </w:pPr>
      <w:r w:rsidRPr="00CA5B07">
        <w:rPr>
          <w:color w:val="000000"/>
        </w:rPr>
        <w:t xml:space="preserve">В качестве объекта исследования использовали очищенный гидролизный лигнин (медицинский препарат «Полифепан»). Деполимеризацию проводили в автоклаве </w:t>
      </w:r>
      <w:proofErr w:type="spellStart"/>
      <w:r>
        <w:rPr>
          <w:color w:val="000000"/>
        </w:rPr>
        <w:t>Reaction</w:t>
      </w:r>
      <w:proofErr w:type="spellEnd"/>
      <w:r>
        <w:rPr>
          <w:color w:val="000000"/>
        </w:rPr>
        <w:t xml:space="preserve"> Engineering</w:t>
      </w:r>
      <w:r w:rsidRPr="00CA5B07">
        <w:rPr>
          <w:color w:val="000000"/>
        </w:rPr>
        <w:t xml:space="preserve"> при перемешивании (200 об/мин) в течение 4 часов в </w:t>
      </w:r>
      <w:proofErr w:type="spellStart"/>
      <w:r w:rsidRPr="00CA5B07">
        <w:rPr>
          <w:color w:val="000000"/>
        </w:rPr>
        <w:t>субкритических</w:t>
      </w:r>
      <w:proofErr w:type="spellEnd"/>
      <w:r w:rsidRPr="00CA5B07">
        <w:rPr>
          <w:color w:val="000000"/>
        </w:rPr>
        <w:t xml:space="preserve"> (250 °C, 3.6 МПа), критических (274 °C, 5.6 МПа) и сверхкритических условиях (295 °C, 7.0 МПа). </w:t>
      </w:r>
    </w:p>
    <w:p w14:paraId="5308FB48" w14:textId="77777777" w:rsidR="00CA5B07" w:rsidRPr="00CA5B07" w:rsidRDefault="00CA5B07" w:rsidP="006C00F3">
      <w:pPr>
        <w:shd w:val="clear" w:color="auto" w:fill="FFFFFF"/>
        <w:ind w:firstLine="397"/>
        <w:jc w:val="both"/>
        <w:rPr>
          <w:color w:val="000000"/>
        </w:rPr>
      </w:pPr>
      <w:r w:rsidRPr="00CA5B07">
        <w:rPr>
          <w:color w:val="000000"/>
        </w:rPr>
        <w:t xml:space="preserve">Установлено, что степень деполимеризации лигнина возрастает при переходе от </w:t>
      </w:r>
      <w:proofErr w:type="spellStart"/>
      <w:r w:rsidRPr="00CA5B07">
        <w:rPr>
          <w:color w:val="000000"/>
        </w:rPr>
        <w:t>субкритических</w:t>
      </w:r>
      <w:proofErr w:type="spellEnd"/>
      <w:r w:rsidRPr="00CA5B07">
        <w:rPr>
          <w:color w:val="000000"/>
        </w:rPr>
        <w:t xml:space="preserve"> к критическим условиям с 14.8% до 25.1%. Дальнейшее повышение температуры до сверхкритических значений не приводит к значимому увеличению выхода растворимых продуктов (24.6%), что может свидетельствовать о достижении предельной конверсии для данных условий или протекании побочных реакций.</w:t>
      </w:r>
    </w:p>
    <w:p w14:paraId="1A9CD5B2" w14:textId="77777777" w:rsidR="00CA5B07" w:rsidRPr="00CA5B07" w:rsidRDefault="00CA5B07" w:rsidP="006C00F3">
      <w:pPr>
        <w:shd w:val="clear" w:color="auto" w:fill="FFFFFF"/>
        <w:ind w:firstLine="397"/>
        <w:jc w:val="both"/>
        <w:rPr>
          <w:color w:val="000000"/>
        </w:rPr>
      </w:pPr>
      <w:r w:rsidRPr="00CA5B07">
        <w:rPr>
          <w:color w:val="000000"/>
        </w:rPr>
        <w:t xml:space="preserve">Методом ГПХ (колонка PSS MCX, элюент – 0.05 М </w:t>
      </w:r>
      <w:proofErr w:type="spellStart"/>
      <w:r w:rsidRPr="00CA5B07">
        <w:rPr>
          <w:color w:val="000000"/>
        </w:rPr>
        <w:t>NaNO</w:t>
      </w:r>
      <w:proofErr w:type="spellEnd"/>
      <w:r w:rsidRPr="00CA5B07">
        <w:rPr>
          <w:color w:val="000000"/>
        </w:rPr>
        <w:t xml:space="preserve">₃) установлено, что размеры перешедших в раствор частиц варьируются от 0.5 до 10 нм с максимумом распределения при 4.8 нм. Молекулярно-массовое распределение продуктов деполимеризации характеризуется максимумом при </w:t>
      </w:r>
      <w:proofErr w:type="spellStart"/>
      <w:r w:rsidRPr="00CA5B07">
        <w:rPr>
          <w:color w:val="000000"/>
        </w:rPr>
        <w:t>средневесовой</w:t>
      </w:r>
      <w:proofErr w:type="spellEnd"/>
      <w:r w:rsidRPr="00CA5B07">
        <w:rPr>
          <w:color w:val="000000"/>
        </w:rPr>
        <w:t xml:space="preserve"> молекулярной массе </w:t>
      </w:r>
      <w:proofErr w:type="spellStart"/>
      <w:r w:rsidRPr="00CA5B07">
        <w:rPr>
          <w:color w:val="000000"/>
        </w:rPr>
        <w:t>Mw</w:t>
      </w:r>
      <w:proofErr w:type="spellEnd"/>
      <w:r w:rsidRPr="00CA5B07">
        <w:rPr>
          <w:color w:val="000000"/>
        </w:rPr>
        <w:t xml:space="preserve"> = 22·10</w:t>
      </w:r>
      <w:proofErr w:type="gramStart"/>
      <w:r w:rsidRPr="00CA5B07">
        <w:rPr>
          <w:color w:val="000000"/>
        </w:rPr>
        <w:t>³ Да</w:t>
      </w:r>
      <w:proofErr w:type="gramEnd"/>
      <w:r w:rsidRPr="00CA5B07">
        <w:rPr>
          <w:color w:val="000000"/>
        </w:rPr>
        <w:t xml:space="preserve">, что соответствует олигомерным фрагментам. </w:t>
      </w:r>
    </w:p>
    <w:p w14:paraId="0DBECDA8" w14:textId="77777777" w:rsidR="00CA5B07" w:rsidRPr="00CA5B07" w:rsidRDefault="00CA5B07" w:rsidP="006C00F3">
      <w:pPr>
        <w:shd w:val="clear" w:color="auto" w:fill="FFFFFF"/>
        <w:ind w:firstLine="397"/>
        <w:jc w:val="both"/>
        <w:rPr>
          <w:color w:val="000000"/>
        </w:rPr>
      </w:pPr>
      <w:r w:rsidRPr="00CA5B07">
        <w:rPr>
          <w:color w:val="000000"/>
        </w:rPr>
        <w:t xml:space="preserve">Данные элементного анализа подтверждают включение азота в состав продуктов. Для твердого остатка после деполимеризации брутто-формула соответствует C₉H₅NO₂, а для растворимых продуктов после упаривания – C₁₀H₂₅N₅O₅. </w:t>
      </w:r>
    </w:p>
    <w:bookmarkEnd w:id="0"/>
    <w:p w14:paraId="36A1EF99" w14:textId="724C0888" w:rsidR="009C30D1" w:rsidRDefault="00EB1F49" w:rsidP="009C3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FCC0563" w14:textId="5310AD98" w:rsidR="009C30D1" w:rsidRPr="009C30D1" w:rsidRDefault="009C30D1" w:rsidP="006C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9C30D1">
        <w:rPr>
          <w:color w:val="000000"/>
          <w:lang w:val="en-US"/>
        </w:rPr>
        <w:t>Bogdan</w:t>
      </w:r>
      <w:r w:rsidRPr="009C30D1">
        <w:rPr>
          <w:color w:val="000000"/>
        </w:rPr>
        <w:t xml:space="preserve"> </w:t>
      </w:r>
      <w:r w:rsidRPr="009C30D1">
        <w:rPr>
          <w:color w:val="000000"/>
          <w:lang w:val="en-US"/>
        </w:rPr>
        <w:t>T</w:t>
      </w:r>
      <w:r w:rsidRPr="009C30D1">
        <w:rPr>
          <w:color w:val="000000"/>
        </w:rPr>
        <w:t>.</w:t>
      </w:r>
      <w:r w:rsidRPr="009C30D1">
        <w:rPr>
          <w:color w:val="000000"/>
          <w:lang w:val="en-US"/>
        </w:rPr>
        <w:t>V</w:t>
      </w:r>
      <w:r w:rsidRPr="009C30D1">
        <w:rPr>
          <w:color w:val="000000"/>
        </w:rPr>
        <w:t xml:space="preserve">., </w:t>
      </w:r>
      <w:proofErr w:type="spellStart"/>
      <w:r w:rsidRPr="009C30D1">
        <w:rPr>
          <w:color w:val="000000"/>
          <w:lang w:val="en-US"/>
        </w:rPr>
        <w:t>Koklin</w:t>
      </w:r>
      <w:proofErr w:type="spellEnd"/>
      <w:r w:rsidRPr="009C30D1">
        <w:rPr>
          <w:color w:val="000000"/>
        </w:rPr>
        <w:t xml:space="preserve"> </w:t>
      </w:r>
      <w:r w:rsidRPr="009C30D1">
        <w:rPr>
          <w:color w:val="000000"/>
          <w:lang w:val="en-US"/>
        </w:rPr>
        <w:t>A</w:t>
      </w:r>
      <w:r w:rsidRPr="009C30D1">
        <w:rPr>
          <w:color w:val="000000"/>
        </w:rPr>
        <w:t>.</w:t>
      </w:r>
      <w:r w:rsidRPr="009C30D1">
        <w:rPr>
          <w:color w:val="000000"/>
          <w:lang w:val="en-US"/>
        </w:rPr>
        <w:t>E</w:t>
      </w:r>
      <w:r w:rsidRPr="009C30D1">
        <w:rPr>
          <w:color w:val="000000"/>
        </w:rPr>
        <w:t xml:space="preserve">., </w:t>
      </w:r>
      <w:proofErr w:type="spellStart"/>
      <w:r w:rsidRPr="009C30D1">
        <w:rPr>
          <w:color w:val="000000"/>
          <w:lang w:val="en-US"/>
        </w:rPr>
        <w:t>Mashchenko</w:t>
      </w:r>
      <w:proofErr w:type="spellEnd"/>
      <w:r w:rsidRPr="009C30D1">
        <w:rPr>
          <w:color w:val="000000"/>
        </w:rPr>
        <w:t xml:space="preserve"> </w:t>
      </w:r>
      <w:r w:rsidRPr="009C30D1">
        <w:rPr>
          <w:color w:val="000000"/>
          <w:lang w:val="en-US"/>
        </w:rPr>
        <w:t>N</w:t>
      </w:r>
      <w:r w:rsidRPr="009C30D1">
        <w:rPr>
          <w:color w:val="000000"/>
        </w:rPr>
        <w:t>.</w:t>
      </w:r>
      <w:r w:rsidRPr="009C30D1">
        <w:rPr>
          <w:color w:val="000000"/>
          <w:lang w:val="en-US"/>
        </w:rPr>
        <w:t>V</w:t>
      </w:r>
      <w:r w:rsidRPr="009C30D1">
        <w:rPr>
          <w:color w:val="000000"/>
        </w:rPr>
        <w:t xml:space="preserve">., </w:t>
      </w:r>
      <w:r w:rsidRPr="009C30D1">
        <w:rPr>
          <w:color w:val="000000"/>
          <w:lang w:val="en-US"/>
        </w:rPr>
        <w:t>Bobrova</w:t>
      </w:r>
      <w:r w:rsidRPr="009C30D1">
        <w:rPr>
          <w:color w:val="000000"/>
        </w:rPr>
        <w:t xml:space="preserve"> </w:t>
      </w:r>
      <w:r w:rsidRPr="009C30D1">
        <w:rPr>
          <w:color w:val="000000"/>
          <w:lang w:val="en-US"/>
        </w:rPr>
        <w:t>N</w:t>
      </w:r>
      <w:r w:rsidRPr="009C30D1">
        <w:rPr>
          <w:color w:val="000000"/>
        </w:rPr>
        <w:t>.</w:t>
      </w:r>
      <w:r w:rsidRPr="009C30D1">
        <w:rPr>
          <w:color w:val="000000"/>
          <w:lang w:val="en-US"/>
        </w:rPr>
        <w:t>A</w:t>
      </w:r>
      <w:r w:rsidRPr="009C30D1">
        <w:rPr>
          <w:color w:val="000000"/>
        </w:rPr>
        <w:t xml:space="preserve">., </w:t>
      </w:r>
      <w:proofErr w:type="spellStart"/>
      <w:r w:rsidRPr="009C30D1">
        <w:rPr>
          <w:color w:val="000000"/>
          <w:lang w:val="en-US"/>
        </w:rPr>
        <w:t>Korotaeva</w:t>
      </w:r>
      <w:proofErr w:type="spellEnd"/>
      <w:r w:rsidRPr="009C30D1">
        <w:rPr>
          <w:color w:val="000000"/>
        </w:rPr>
        <w:t xml:space="preserve"> </w:t>
      </w:r>
      <w:r w:rsidRPr="009C30D1">
        <w:rPr>
          <w:color w:val="000000"/>
          <w:lang w:val="en-US"/>
        </w:rPr>
        <w:t>A</w:t>
      </w:r>
      <w:r w:rsidRPr="009C30D1">
        <w:rPr>
          <w:color w:val="000000"/>
        </w:rPr>
        <w:t>.</w:t>
      </w:r>
      <w:r w:rsidRPr="009C30D1">
        <w:rPr>
          <w:color w:val="000000"/>
          <w:lang w:val="en-US"/>
        </w:rPr>
        <w:t>M</w:t>
      </w:r>
      <w:r w:rsidRPr="009C30D1">
        <w:rPr>
          <w:color w:val="000000"/>
        </w:rPr>
        <w:t xml:space="preserve">., </w:t>
      </w:r>
      <w:proofErr w:type="spellStart"/>
      <w:r w:rsidRPr="009C30D1">
        <w:rPr>
          <w:color w:val="000000"/>
          <w:lang w:val="en-US"/>
        </w:rPr>
        <w:t>Mishanin</w:t>
      </w:r>
      <w:proofErr w:type="spellEnd"/>
      <w:r w:rsidRPr="009C30D1">
        <w:rPr>
          <w:color w:val="000000"/>
        </w:rPr>
        <w:t xml:space="preserve"> </w:t>
      </w:r>
      <w:r w:rsidRPr="009C30D1">
        <w:rPr>
          <w:color w:val="000000"/>
          <w:lang w:val="en-US"/>
        </w:rPr>
        <w:t>I</w:t>
      </w:r>
      <w:r w:rsidRPr="009C30D1">
        <w:rPr>
          <w:color w:val="000000"/>
        </w:rPr>
        <w:t>.</w:t>
      </w:r>
      <w:r w:rsidRPr="009C30D1">
        <w:rPr>
          <w:color w:val="000000"/>
          <w:lang w:val="en-US"/>
        </w:rPr>
        <w:t>I</w:t>
      </w:r>
      <w:r w:rsidRPr="009C30D1">
        <w:rPr>
          <w:color w:val="000000"/>
        </w:rPr>
        <w:t xml:space="preserve">., </w:t>
      </w:r>
      <w:r w:rsidRPr="009C30D1">
        <w:rPr>
          <w:color w:val="000000"/>
          <w:lang w:val="en-US"/>
        </w:rPr>
        <w:t>Fedoseev</w:t>
      </w:r>
      <w:r w:rsidRPr="009C30D1">
        <w:rPr>
          <w:color w:val="000000"/>
        </w:rPr>
        <w:t xml:space="preserve"> </w:t>
      </w:r>
      <w:r w:rsidRPr="009C30D1">
        <w:rPr>
          <w:color w:val="000000"/>
          <w:lang w:val="en-US"/>
        </w:rPr>
        <w:t>T</w:t>
      </w:r>
      <w:r w:rsidRPr="009C30D1">
        <w:rPr>
          <w:color w:val="000000"/>
        </w:rPr>
        <w:t>.</w:t>
      </w:r>
      <w:r w:rsidRPr="009C30D1">
        <w:rPr>
          <w:color w:val="000000"/>
          <w:lang w:val="en-US"/>
        </w:rPr>
        <w:t>V</w:t>
      </w:r>
      <w:r w:rsidRPr="009C30D1">
        <w:rPr>
          <w:color w:val="000000"/>
        </w:rPr>
        <w:t xml:space="preserve">., </w:t>
      </w:r>
      <w:proofErr w:type="spellStart"/>
      <w:r w:rsidRPr="009C30D1">
        <w:rPr>
          <w:color w:val="000000"/>
          <w:lang w:val="en-US"/>
        </w:rPr>
        <w:t>Bogorodskiy</w:t>
      </w:r>
      <w:proofErr w:type="spellEnd"/>
      <w:r w:rsidRPr="009C30D1">
        <w:rPr>
          <w:color w:val="000000"/>
        </w:rPr>
        <w:t xml:space="preserve"> </w:t>
      </w:r>
      <w:r w:rsidRPr="009C30D1">
        <w:rPr>
          <w:color w:val="000000"/>
          <w:lang w:val="en-US"/>
        </w:rPr>
        <w:t>S</w:t>
      </w:r>
      <w:r w:rsidRPr="009C30D1">
        <w:rPr>
          <w:color w:val="000000"/>
        </w:rPr>
        <w:t>.</w:t>
      </w:r>
      <w:r w:rsidRPr="009C30D1">
        <w:rPr>
          <w:color w:val="000000"/>
          <w:lang w:val="en-US"/>
        </w:rPr>
        <w:t>E</w:t>
      </w:r>
      <w:r w:rsidRPr="009C30D1">
        <w:rPr>
          <w:color w:val="000000"/>
        </w:rPr>
        <w:t xml:space="preserve">., </w:t>
      </w:r>
      <w:r w:rsidRPr="009C30D1">
        <w:rPr>
          <w:color w:val="000000"/>
          <w:lang w:val="en-US"/>
        </w:rPr>
        <w:t>Antipova</w:t>
      </w:r>
      <w:r w:rsidRPr="009C30D1">
        <w:rPr>
          <w:color w:val="000000"/>
        </w:rPr>
        <w:t xml:space="preserve"> </w:t>
      </w:r>
      <w:r w:rsidRPr="009C30D1">
        <w:rPr>
          <w:color w:val="000000"/>
          <w:lang w:val="en-US"/>
        </w:rPr>
        <w:t>M</w:t>
      </w:r>
      <w:r w:rsidRPr="009C30D1">
        <w:rPr>
          <w:color w:val="000000"/>
        </w:rPr>
        <w:t>.</w:t>
      </w:r>
      <w:r w:rsidRPr="009C30D1">
        <w:rPr>
          <w:color w:val="000000"/>
          <w:lang w:val="en-US"/>
        </w:rPr>
        <w:t>L</w:t>
      </w:r>
      <w:r w:rsidRPr="009C30D1">
        <w:rPr>
          <w:color w:val="000000"/>
        </w:rPr>
        <w:t xml:space="preserve">., </w:t>
      </w:r>
      <w:r w:rsidRPr="009C30D1">
        <w:rPr>
          <w:color w:val="000000"/>
          <w:lang w:val="en-US"/>
        </w:rPr>
        <w:t>Petrenko</w:t>
      </w:r>
      <w:r w:rsidRPr="009C30D1">
        <w:rPr>
          <w:color w:val="000000"/>
        </w:rPr>
        <w:t xml:space="preserve"> </w:t>
      </w:r>
      <w:r w:rsidRPr="009C30D1">
        <w:rPr>
          <w:color w:val="000000"/>
          <w:lang w:val="en-US"/>
        </w:rPr>
        <w:t>V</w:t>
      </w:r>
      <w:r w:rsidRPr="009C30D1">
        <w:rPr>
          <w:color w:val="000000"/>
        </w:rPr>
        <w:t>.</w:t>
      </w:r>
      <w:r w:rsidRPr="009C30D1">
        <w:rPr>
          <w:color w:val="000000"/>
          <w:lang w:val="en-US"/>
        </w:rPr>
        <w:t>E</w:t>
      </w:r>
      <w:r w:rsidRPr="009C30D1">
        <w:rPr>
          <w:color w:val="000000"/>
        </w:rPr>
        <w:t xml:space="preserve">., </w:t>
      </w:r>
      <w:r w:rsidRPr="009C30D1">
        <w:rPr>
          <w:color w:val="000000"/>
          <w:lang w:val="en-US"/>
        </w:rPr>
        <w:t>Odintsova</w:t>
      </w:r>
      <w:r w:rsidRPr="009C30D1">
        <w:rPr>
          <w:color w:val="000000"/>
        </w:rPr>
        <w:t xml:space="preserve"> </w:t>
      </w:r>
      <w:r w:rsidRPr="009C30D1">
        <w:rPr>
          <w:color w:val="000000"/>
          <w:lang w:val="en-US"/>
        </w:rPr>
        <w:t>E</w:t>
      </w:r>
      <w:r w:rsidRPr="009C30D1">
        <w:rPr>
          <w:color w:val="000000"/>
        </w:rPr>
        <w:t>.</w:t>
      </w:r>
      <w:r w:rsidRPr="009C30D1">
        <w:rPr>
          <w:color w:val="000000"/>
          <w:lang w:val="en-US"/>
        </w:rPr>
        <w:t>G</w:t>
      </w:r>
      <w:r w:rsidRPr="009C30D1">
        <w:rPr>
          <w:color w:val="000000"/>
        </w:rPr>
        <w:t xml:space="preserve">., </w:t>
      </w:r>
      <w:r w:rsidRPr="009C30D1">
        <w:rPr>
          <w:color w:val="000000"/>
          <w:lang w:val="en-US"/>
        </w:rPr>
        <w:t>Bogdan</w:t>
      </w:r>
      <w:r w:rsidRPr="009C30D1">
        <w:rPr>
          <w:color w:val="000000"/>
        </w:rPr>
        <w:t xml:space="preserve"> </w:t>
      </w:r>
      <w:r w:rsidRPr="009C30D1">
        <w:rPr>
          <w:color w:val="000000"/>
          <w:lang w:val="en-US"/>
        </w:rPr>
        <w:t>V</w:t>
      </w:r>
      <w:r w:rsidRPr="009C30D1">
        <w:rPr>
          <w:color w:val="000000"/>
        </w:rPr>
        <w:t>.</w:t>
      </w:r>
      <w:r w:rsidRPr="009C30D1">
        <w:rPr>
          <w:color w:val="000000"/>
          <w:lang w:val="en-US"/>
        </w:rPr>
        <w:t>I</w:t>
      </w:r>
      <w:r w:rsidRPr="009C30D1">
        <w:rPr>
          <w:color w:val="000000"/>
        </w:rPr>
        <w:t xml:space="preserve">. // </w:t>
      </w:r>
      <w:r w:rsidR="00E85838" w:rsidRPr="00E85838">
        <w:rPr>
          <w:color w:val="000000"/>
        </w:rPr>
        <w:t xml:space="preserve">J. </w:t>
      </w:r>
      <w:proofErr w:type="spellStart"/>
      <w:r w:rsidR="00E85838" w:rsidRPr="00E85838">
        <w:rPr>
          <w:color w:val="000000"/>
        </w:rPr>
        <w:t>Mol</w:t>
      </w:r>
      <w:proofErr w:type="spellEnd"/>
      <w:r w:rsidR="00E85838" w:rsidRPr="00E85838">
        <w:rPr>
          <w:color w:val="000000"/>
        </w:rPr>
        <w:t xml:space="preserve">. </w:t>
      </w:r>
      <w:proofErr w:type="spellStart"/>
      <w:r w:rsidR="00E85838" w:rsidRPr="00E85838">
        <w:rPr>
          <w:color w:val="000000"/>
        </w:rPr>
        <w:t>Liq</w:t>
      </w:r>
      <w:proofErr w:type="spellEnd"/>
      <w:r w:rsidR="00E85838" w:rsidRPr="00E85838">
        <w:rPr>
          <w:color w:val="000000"/>
        </w:rPr>
        <w:t>. </w:t>
      </w:r>
      <w:r w:rsidRPr="009C30D1">
        <w:rPr>
          <w:color w:val="000000"/>
        </w:rPr>
        <w:t xml:space="preserve">2024. </w:t>
      </w:r>
      <w:r w:rsidRPr="009C30D1">
        <w:rPr>
          <w:color w:val="000000"/>
          <w:lang w:val="en-US"/>
        </w:rPr>
        <w:t>V</w:t>
      </w:r>
      <w:r w:rsidRPr="009C30D1">
        <w:rPr>
          <w:color w:val="000000"/>
        </w:rPr>
        <w:t>. 415</w:t>
      </w:r>
      <w:r w:rsidR="00E85838" w:rsidRPr="00E85838">
        <w:rPr>
          <w:color w:val="000000"/>
        </w:rPr>
        <w:t>.</w:t>
      </w:r>
      <w:r w:rsidRPr="009C30D1">
        <w:rPr>
          <w:color w:val="000000"/>
        </w:rPr>
        <w:t xml:space="preserve"> 126284.</w:t>
      </w:r>
    </w:p>
    <w:p w14:paraId="00F787B4" w14:textId="6C0D3DF2" w:rsidR="009C30D1" w:rsidRPr="009C30D1" w:rsidRDefault="009C30D1" w:rsidP="006C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Pr="009C30D1">
        <w:rPr>
          <w:color w:val="000000"/>
        </w:rPr>
        <w:t xml:space="preserve">Боброва Н. А., Богдан Т. В., Мишанин И. И., </w:t>
      </w:r>
      <w:proofErr w:type="spellStart"/>
      <w:r w:rsidRPr="009C30D1">
        <w:rPr>
          <w:color w:val="000000"/>
        </w:rPr>
        <w:t>Коклин</w:t>
      </w:r>
      <w:proofErr w:type="spellEnd"/>
      <w:r w:rsidRPr="009C30D1">
        <w:rPr>
          <w:color w:val="000000"/>
        </w:rPr>
        <w:t xml:space="preserve"> А. Е., Мащенко Н. В., Смирнов А. В., Фирсов Д. А., Богдан В. И. // Известия Академии наук. Серия химическая</w:t>
      </w:r>
      <w:r w:rsidR="00E85838">
        <w:rPr>
          <w:color w:val="000000"/>
        </w:rPr>
        <w:t>.</w:t>
      </w:r>
      <w:r w:rsidRPr="009C30D1">
        <w:rPr>
          <w:color w:val="000000"/>
        </w:rPr>
        <w:t xml:space="preserve"> 2023. Т. 72, №. 9</w:t>
      </w:r>
      <w:r w:rsidR="00E85838">
        <w:rPr>
          <w:color w:val="000000"/>
        </w:rPr>
        <w:t>.</w:t>
      </w:r>
      <w:r w:rsidRPr="009C30D1">
        <w:rPr>
          <w:color w:val="000000"/>
        </w:rPr>
        <w:t xml:space="preserve"> </w:t>
      </w:r>
      <w:r w:rsidR="00E85838">
        <w:rPr>
          <w:color w:val="000000"/>
        </w:rPr>
        <w:t>С</w:t>
      </w:r>
      <w:r w:rsidRPr="009C30D1">
        <w:rPr>
          <w:color w:val="000000"/>
        </w:rPr>
        <w:t>. 2235–2240.</w:t>
      </w:r>
    </w:p>
    <w:p w14:paraId="331DA4B0" w14:textId="0DE20D2C" w:rsidR="009C30D1" w:rsidRPr="009C30D1" w:rsidRDefault="009C30D1" w:rsidP="006C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Pr="009C30D1">
        <w:rPr>
          <w:color w:val="000000"/>
        </w:rPr>
        <w:t xml:space="preserve">Боброва Н.А., </w:t>
      </w:r>
      <w:proofErr w:type="spellStart"/>
      <w:r w:rsidRPr="009C30D1">
        <w:rPr>
          <w:color w:val="000000"/>
        </w:rPr>
        <w:t>Коклин</w:t>
      </w:r>
      <w:proofErr w:type="spellEnd"/>
      <w:r w:rsidRPr="009C30D1">
        <w:rPr>
          <w:color w:val="000000"/>
        </w:rPr>
        <w:t xml:space="preserve"> А.Е., Богдан Т.В., Мишанин И.И., Богдан В.И. // Доклады Российской академии наук. Химия, науки о материалах, 2023. Т. 509</w:t>
      </w:r>
      <w:r w:rsidR="00E85838">
        <w:rPr>
          <w:color w:val="000000"/>
        </w:rPr>
        <w:t>.</w:t>
      </w:r>
      <w:r w:rsidRPr="009C30D1">
        <w:rPr>
          <w:color w:val="000000"/>
        </w:rPr>
        <w:t xml:space="preserve"> </w:t>
      </w:r>
      <w:r w:rsidR="00E85838">
        <w:rPr>
          <w:color w:val="000000"/>
        </w:rPr>
        <w:t>С</w:t>
      </w:r>
      <w:r w:rsidRPr="009C30D1">
        <w:rPr>
          <w:color w:val="000000"/>
        </w:rPr>
        <w:t>.102-108.</w:t>
      </w:r>
    </w:p>
    <w:p w14:paraId="1343B26F" w14:textId="70E952C4" w:rsidR="009C30D1" w:rsidRPr="009C30D1" w:rsidRDefault="009C30D1" w:rsidP="006C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 </w:t>
      </w:r>
      <w:r w:rsidRPr="009C30D1">
        <w:rPr>
          <w:color w:val="000000"/>
        </w:rPr>
        <w:t xml:space="preserve">Боброва Н.А., </w:t>
      </w:r>
      <w:proofErr w:type="spellStart"/>
      <w:r w:rsidRPr="009C30D1">
        <w:rPr>
          <w:color w:val="000000"/>
        </w:rPr>
        <w:t>Коклин</w:t>
      </w:r>
      <w:proofErr w:type="spellEnd"/>
      <w:r w:rsidRPr="009C30D1">
        <w:rPr>
          <w:color w:val="000000"/>
        </w:rPr>
        <w:t xml:space="preserve"> А.Е., Богдан Т.В., Мащенко Н.В., Коротаева А.М., Богородский </w:t>
      </w:r>
      <w:r w:rsidRPr="009C30D1">
        <w:rPr>
          <w:color w:val="000000"/>
          <w:lang w:val="en-US"/>
        </w:rPr>
        <w:t>C</w:t>
      </w:r>
      <w:r w:rsidRPr="009C30D1">
        <w:rPr>
          <w:color w:val="000000"/>
        </w:rPr>
        <w:t>.Э., Богдан В. И. // Сверхкритические Флюиды: Теория и Практика</w:t>
      </w:r>
      <w:r w:rsidR="00E85838">
        <w:rPr>
          <w:color w:val="000000"/>
        </w:rPr>
        <w:t>.</w:t>
      </w:r>
      <w:r w:rsidRPr="009C30D1">
        <w:rPr>
          <w:color w:val="000000"/>
        </w:rPr>
        <w:t xml:space="preserve"> 2024. Т. 19, №. 2</w:t>
      </w:r>
      <w:r w:rsidR="00E85838">
        <w:rPr>
          <w:color w:val="000000"/>
        </w:rPr>
        <w:t>.</w:t>
      </w:r>
      <w:r w:rsidRPr="009C30D1">
        <w:rPr>
          <w:color w:val="000000"/>
        </w:rPr>
        <w:t xml:space="preserve"> </w:t>
      </w:r>
      <w:r w:rsidR="00E85838">
        <w:rPr>
          <w:color w:val="000000"/>
        </w:rPr>
        <w:t>С</w:t>
      </w:r>
      <w:r w:rsidRPr="009C30D1">
        <w:rPr>
          <w:color w:val="000000"/>
        </w:rPr>
        <w:t>. 82-94.</w:t>
      </w:r>
    </w:p>
    <w:p w14:paraId="2720F7AC" w14:textId="1FD43E5B" w:rsidR="009C30D1" w:rsidRPr="00E85838" w:rsidRDefault="009C30D1" w:rsidP="006C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5. </w:t>
      </w:r>
      <w:r w:rsidRPr="009C30D1">
        <w:rPr>
          <w:color w:val="000000"/>
        </w:rPr>
        <w:t xml:space="preserve">Боброва Н.А., Мишанин И.И., </w:t>
      </w:r>
      <w:proofErr w:type="spellStart"/>
      <w:r w:rsidRPr="009C30D1">
        <w:rPr>
          <w:color w:val="000000"/>
        </w:rPr>
        <w:t>Коклин</w:t>
      </w:r>
      <w:proofErr w:type="spellEnd"/>
      <w:r w:rsidRPr="009C30D1">
        <w:rPr>
          <w:color w:val="000000"/>
        </w:rPr>
        <w:t xml:space="preserve"> А.Е., Богдан В.И. // Сверхкритические флюиды: теория и практика, 2021. Т</w:t>
      </w:r>
      <w:r w:rsidRPr="00E85838">
        <w:rPr>
          <w:color w:val="000000"/>
          <w:lang w:val="en-US"/>
        </w:rPr>
        <w:t>. 16, №. 3</w:t>
      </w:r>
      <w:r w:rsidR="00E85838" w:rsidRPr="00E85838">
        <w:rPr>
          <w:color w:val="000000"/>
          <w:lang w:val="en-US"/>
        </w:rPr>
        <w:t xml:space="preserve">. </w:t>
      </w:r>
      <w:r w:rsidR="00E85838">
        <w:rPr>
          <w:color w:val="000000"/>
        </w:rPr>
        <w:t>С</w:t>
      </w:r>
      <w:r w:rsidRPr="00E85838">
        <w:rPr>
          <w:color w:val="000000"/>
          <w:lang w:val="en-US"/>
        </w:rPr>
        <w:t>. 19-24.</w:t>
      </w:r>
    </w:p>
    <w:p w14:paraId="36CA4B2D" w14:textId="2C1F6538" w:rsidR="009C30D1" w:rsidRPr="009C30D1" w:rsidRDefault="009C30D1" w:rsidP="006C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C30D1">
        <w:rPr>
          <w:color w:val="000000"/>
          <w:lang w:val="en-US"/>
        </w:rPr>
        <w:t xml:space="preserve">6. Bogdan T.V., Bobrova N.A., </w:t>
      </w:r>
      <w:proofErr w:type="spellStart"/>
      <w:r w:rsidRPr="009C30D1">
        <w:rPr>
          <w:color w:val="000000"/>
          <w:lang w:val="en-US"/>
        </w:rPr>
        <w:t>Koklin</w:t>
      </w:r>
      <w:proofErr w:type="spellEnd"/>
      <w:r w:rsidRPr="009C30D1">
        <w:rPr>
          <w:color w:val="000000"/>
          <w:lang w:val="en-US"/>
        </w:rPr>
        <w:t xml:space="preserve"> A.E., </w:t>
      </w:r>
      <w:proofErr w:type="spellStart"/>
      <w:r w:rsidRPr="009C30D1">
        <w:rPr>
          <w:color w:val="000000"/>
          <w:lang w:val="en-US"/>
        </w:rPr>
        <w:t>Mashchenko</w:t>
      </w:r>
      <w:proofErr w:type="spellEnd"/>
      <w:r w:rsidRPr="009C30D1">
        <w:rPr>
          <w:color w:val="000000"/>
          <w:lang w:val="en-US"/>
        </w:rPr>
        <w:t xml:space="preserve"> N.V., </w:t>
      </w:r>
      <w:proofErr w:type="spellStart"/>
      <w:r w:rsidRPr="009C30D1">
        <w:rPr>
          <w:color w:val="000000"/>
          <w:lang w:val="en-US"/>
        </w:rPr>
        <w:t>Mishanin</w:t>
      </w:r>
      <w:proofErr w:type="spellEnd"/>
      <w:r w:rsidRPr="009C30D1">
        <w:rPr>
          <w:color w:val="000000"/>
          <w:lang w:val="en-US"/>
        </w:rPr>
        <w:t xml:space="preserve"> I.I., Bogdan V.I. // </w:t>
      </w:r>
      <w:r w:rsidR="00E85838" w:rsidRPr="00E85838">
        <w:rPr>
          <w:color w:val="000000"/>
          <w:lang w:val="en-US"/>
        </w:rPr>
        <w:t>J. Mol. Liq</w:t>
      </w:r>
      <w:r w:rsidR="00E85838" w:rsidRPr="00E85838">
        <w:rPr>
          <w:color w:val="000000"/>
          <w:lang w:val="en-US"/>
        </w:rPr>
        <w:t>.</w:t>
      </w:r>
      <w:r w:rsidRPr="009C30D1">
        <w:rPr>
          <w:color w:val="000000"/>
          <w:lang w:val="en-US"/>
        </w:rPr>
        <w:t xml:space="preserve"> 2023. V. 383</w:t>
      </w:r>
      <w:r w:rsidR="00E85838">
        <w:rPr>
          <w:color w:val="000000"/>
        </w:rPr>
        <w:t>.</w:t>
      </w:r>
      <w:r w:rsidRPr="009C30D1">
        <w:rPr>
          <w:color w:val="000000"/>
          <w:lang w:val="en-US"/>
        </w:rPr>
        <w:t xml:space="preserve"> 122030.</w:t>
      </w:r>
    </w:p>
    <w:p w14:paraId="6986B49E" w14:textId="6F02E361" w:rsidR="009C30D1" w:rsidRPr="00E85838" w:rsidRDefault="009C30D1" w:rsidP="006C0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C30D1">
        <w:rPr>
          <w:color w:val="000000"/>
          <w:lang w:val="en-US"/>
        </w:rPr>
        <w:t xml:space="preserve">7. Bogdan T.V., </w:t>
      </w:r>
      <w:proofErr w:type="spellStart"/>
      <w:r w:rsidRPr="009C30D1">
        <w:rPr>
          <w:color w:val="000000"/>
          <w:lang w:val="en-US"/>
        </w:rPr>
        <w:t>Koklin</w:t>
      </w:r>
      <w:proofErr w:type="spellEnd"/>
      <w:r w:rsidRPr="009C30D1">
        <w:rPr>
          <w:color w:val="000000"/>
          <w:lang w:val="en-US"/>
        </w:rPr>
        <w:t xml:space="preserve"> A.E., </w:t>
      </w:r>
      <w:proofErr w:type="spellStart"/>
      <w:r w:rsidRPr="009C30D1">
        <w:rPr>
          <w:color w:val="000000"/>
          <w:lang w:val="en-US"/>
        </w:rPr>
        <w:t>Mashchenko</w:t>
      </w:r>
      <w:proofErr w:type="spellEnd"/>
      <w:r w:rsidRPr="009C30D1">
        <w:rPr>
          <w:color w:val="000000"/>
          <w:lang w:val="en-US"/>
        </w:rPr>
        <w:t xml:space="preserve"> N.V., Bobrova N.A., </w:t>
      </w:r>
      <w:proofErr w:type="spellStart"/>
      <w:r w:rsidRPr="009C30D1">
        <w:rPr>
          <w:color w:val="000000"/>
          <w:lang w:val="en-US"/>
        </w:rPr>
        <w:t>Mishanin</w:t>
      </w:r>
      <w:proofErr w:type="spellEnd"/>
      <w:r w:rsidRPr="009C30D1">
        <w:rPr>
          <w:color w:val="000000"/>
          <w:lang w:val="en-US"/>
        </w:rPr>
        <w:t xml:space="preserve"> I.I., Bogdan V.I. // </w:t>
      </w:r>
      <w:r w:rsidR="00E85838" w:rsidRPr="00E85838">
        <w:rPr>
          <w:color w:val="000000"/>
          <w:lang w:val="en-US"/>
        </w:rPr>
        <w:t>J. Mol. Liq</w:t>
      </w:r>
      <w:r w:rsidR="00E85838" w:rsidRPr="00E85838">
        <w:rPr>
          <w:color w:val="000000"/>
          <w:lang w:val="en-US"/>
        </w:rPr>
        <w:t>.</w:t>
      </w:r>
      <w:r w:rsidRPr="009C30D1">
        <w:rPr>
          <w:color w:val="000000"/>
          <w:lang w:val="en-US"/>
        </w:rPr>
        <w:t xml:space="preserve"> 2024. V. 415</w:t>
      </w:r>
      <w:r w:rsidR="00E85838">
        <w:rPr>
          <w:color w:val="000000"/>
        </w:rPr>
        <w:t xml:space="preserve">. </w:t>
      </w:r>
      <w:r w:rsidRPr="009C30D1">
        <w:rPr>
          <w:color w:val="000000"/>
          <w:lang w:val="en-US"/>
        </w:rPr>
        <w:t>126284.</w:t>
      </w:r>
    </w:p>
    <w:sectPr w:rsidR="009C30D1" w:rsidRPr="00E85838" w:rsidSect="00E8583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4BC5"/>
    <w:multiLevelType w:val="hybridMultilevel"/>
    <w:tmpl w:val="102A8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732C5"/>
    <w:multiLevelType w:val="multilevel"/>
    <w:tmpl w:val="BFEA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4"/>
  </w:num>
  <w:num w:numId="2" w16cid:durableId="298656977">
    <w:abstractNumId w:val="5"/>
  </w:num>
  <w:num w:numId="3" w16cid:durableId="1983001380">
    <w:abstractNumId w:val="2"/>
  </w:num>
  <w:num w:numId="4" w16cid:durableId="1050033331">
    <w:abstractNumId w:val="0"/>
  </w:num>
  <w:num w:numId="5" w16cid:durableId="1857501124">
    <w:abstractNumId w:val="3"/>
  </w:num>
  <w:num w:numId="6" w16cid:durableId="198215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C00F3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83D5F"/>
    <w:rsid w:val="009A66DB"/>
    <w:rsid w:val="009B2F80"/>
    <w:rsid w:val="009B3300"/>
    <w:rsid w:val="009C30D1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A5B07"/>
    <w:rsid w:val="00CD00B1"/>
    <w:rsid w:val="00D22306"/>
    <w:rsid w:val="00D37D84"/>
    <w:rsid w:val="00D42542"/>
    <w:rsid w:val="00D64EA6"/>
    <w:rsid w:val="00D8121C"/>
    <w:rsid w:val="00DD47C4"/>
    <w:rsid w:val="00E22189"/>
    <w:rsid w:val="00E74069"/>
    <w:rsid w:val="00E81D35"/>
    <w:rsid w:val="00E85838"/>
    <w:rsid w:val="00EB1F49"/>
    <w:rsid w:val="00ED24CC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Локова</cp:lastModifiedBy>
  <cp:revision>2</cp:revision>
  <cp:lastPrinted>2026-01-28T14:24:00Z</cp:lastPrinted>
  <dcterms:created xsi:type="dcterms:W3CDTF">2026-03-25T13:54:00Z</dcterms:created>
  <dcterms:modified xsi:type="dcterms:W3CDTF">2026-03-25T13:54:00Z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