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7A7FF" w14:textId="37E251A6" w:rsidR="001D14D9" w:rsidRDefault="0010041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Сетки из гибридных</w:t>
      </w:r>
      <w:r w:rsidR="00964233">
        <w:rPr>
          <w:rFonts w:ascii="Times New Roman" w:hAnsi="Times New Roman"/>
          <w:b/>
          <w:bCs/>
          <w:sz w:val="24"/>
          <w:szCs w:val="24"/>
        </w:rPr>
        <w:t xml:space="preserve"> червеобразных мицелл </w:t>
      </w:r>
      <w:r>
        <w:rPr>
          <w:rFonts w:ascii="Times New Roman" w:hAnsi="Times New Roman"/>
          <w:b/>
          <w:bCs/>
          <w:sz w:val="24"/>
          <w:szCs w:val="24"/>
        </w:rPr>
        <w:t>анионного ПАВ и статистического гидрофобного сополимера</w:t>
      </w:r>
    </w:p>
    <w:p w14:paraId="0A44C7C5" w14:textId="47F96A9C" w:rsidR="001D14D9" w:rsidRDefault="009642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Митричева</w:t>
      </w:r>
      <w:r w:rsidR="006003B1" w:rsidRPr="006003B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003B1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E</w:t>
      </w:r>
      <w:r w:rsidR="006003B1" w:rsidRPr="006003B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6003B1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</w:t>
      </w:r>
      <w:r w:rsidR="006003B1" w:rsidRPr="006003B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Квятковский</w:t>
      </w:r>
      <w:r w:rsidR="006003B1" w:rsidRPr="006003B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003B1">
        <w:rPr>
          <w:rFonts w:ascii="Times New Roman" w:hAnsi="Times New Roman"/>
          <w:b/>
          <w:bCs/>
          <w:i/>
          <w:iCs/>
          <w:sz w:val="24"/>
          <w:szCs w:val="24"/>
        </w:rPr>
        <w:t>А.Л.,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Филиппова</w:t>
      </w:r>
      <w:r w:rsidR="006003B1" w:rsidRPr="006003B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B759D">
        <w:rPr>
          <w:rFonts w:ascii="Times New Roman" w:hAnsi="Times New Roman"/>
          <w:b/>
          <w:bCs/>
          <w:i/>
          <w:iCs/>
          <w:sz w:val="24"/>
          <w:szCs w:val="24"/>
        </w:rPr>
        <w:t>О.Е.</w:t>
      </w:r>
    </w:p>
    <w:p w14:paraId="0BB073C9" w14:textId="77777777" w:rsidR="001D14D9" w:rsidRDefault="0096423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Студент, 4 курс специалитета </w:t>
      </w:r>
    </w:p>
    <w:p w14:paraId="166D963D" w14:textId="19FC3FEC" w:rsidR="001D14D9" w:rsidRDefault="001B759D" w:rsidP="001B759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МГУ </w:t>
      </w:r>
      <w:r w:rsidR="00964233">
        <w:rPr>
          <w:rFonts w:ascii="Times New Roman" w:hAnsi="Times New Roman"/>
          <w:i/>
          <w:iCs/>
          <w:sz w:val="24"/>
          <w:szCs w:val="24"/>
        </w:rPr>
        <w:t xml:space="preserve">имени </w:t>
      </w:r>
      <w:proofErr w:type="spellStart"/>
      <w:r w:rsidR="00964233">
        <w:rPr>
          <w:rFonts w:ascii="Times New Roman" w:hAnsi="Times New Roman"/>
          <w:i/>
          <w:iCs/>
          <w:sz w:val="24"/>
          <w:szCs w:val="24"/>
        </w:rPr>
        <w:t>М.В.Ломоносова</w:t>
      </w:r>
      <w:proofErr w:type="spellEnd"/>
      <w:r w:rsidR="00964233">
        <w:rPr>
          <w:rFonts w:ascii="Times New Roman" w:hAnsi="Times New Roman"/>
          <w:i/>
          <w:iCs/>
          <w:sz w:val="24"/>
          <w:szCs w:val="24"/>
        </w:rPr>
        <w:t>, физический факультет, Москва, Россия</w:t>
      </w:r>
    </w:p>
    <w:p w14:paraId="05296BD2" w14:textId="77777777" w:rsidR="001D14D9" w:rsidRPr="001B759D" w:rsidRDefault="0096423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single" w:color="0000FF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E-mail: </w:t>
      </w:r>
      <w:r w:rsidRPr="001B759D">
        <w:rPr>
          <w:rFonts w:ascii="Times New Roman" w:hAnsi="Times New Roman"/>
          <w:i/>
          <w:iCs/>
          <w:color w:val="auto"/>
          <w:sz w:val="24"/>
          <w:szCs w:val="24"/>
          <w:u w:val="single"/>
        </w:rPr>
        <w:t>elizaveta.mitricheva@gmail.com</w:t>
      </w:r>
    </w:p>
    <w:p w14:paraId="2119F99C" w14:textId="25C5A81B" w:rsidR="001D14D9" w:rsidRDefault="00964233" w:rsidP="001B759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C2C36"/>
          <w:sz w:val="24"/>
          <w:szCs w:val="24"/>
          <w:u w:color="2C2C36"/>
        </w:rPr>
      </w:pPr>
      <w:r>
        <w:rPr>
          <w:rFonts w:ascii="Times New Roman" w:hAnsi="Times New Roman"/>
          <w:color w:val="2C2C36"/>
          <w:sz w:val="24"/>
          <w:szCs w:val="24"/>
          <w:u w:color="2C2C36"/>
        </w:rPr>
        <w:t>Амфифильные молекулы поверхностно-активных веществ (ПАВ) за счет гидрофобного взаимодействия способны к самоорганизации в водных растворах с образованием мицелл различной формы</w:t>
      </w:r>
      <w:r w:rsidR="00F16094" w:rsidRPr="00F16094">
        <w:rPr>
          <w:rFonts w:ascii="Times New Roman" w:hAnsi="Times New Roman"/>
          <w:color w:val="2C2C36"/>
          <w:sz w:val="24"/>
          <w:szCs w:val="24"/>
          <w:u w:color="2C2C36"/>
        </w:rPr>
        <w:t xml:space="preserve"> 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>[1,</w:t>
      </w:r>
      <w:r w:rsidR="00F16094" w:rsidRPr="00F16094">
        <w:rPr>
          <w:rFonts w:ascii="Times New Roman" w:hAnsi="Times New Roman"/>
          <w:color w:val="2C2C36"/>
          <w:sz w:val="24"/>
          <w:szCs w:val="24"/>
          <w:u w:color="2C2C36"/>
        </w:rPr>
        <w:t xml:space="preserve"> 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>2]</w:t>
      </w:r>
      <w:r w:rsidR="00F16094" w:rsidRPr="00F16094">
        <w:rPr>
          <w:rFonts w:ascii="Times New Roman" w:hAnsi="Times New Roman"/>
          <w:color w:val="2C2C36"/>
          <w:sz w:val="24"/>
          <w:szCs w:val="24"/>
          <w:u w:color="2C2C36"/>
        </w:rPr>
        <w:t xml:space="preserve">. 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Особый интерес представляют </w:t>
      </w:r>
      <w:r>
        <w:rPr>
          <w:rFonts w:ascii="Times New Roman" w:hAnsi="Times New Roman"/>
          <w:color w:val="111827"/>
          <w:sz w:val="24"/>
          <w:szCs w:val="24"/>
          <w:u w:color="111827"/>
        </w:rPr>
        <w:t>червеобразные мицеллы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, которые представляют собой вытянутые агрегаты цилиндрической формы, состоящие из двух торцевых полусферических частей и центральной цилиндрической части, которые разрываются и </w:t>
      </w:r>
      <w:proofErr w:type="spellStart"/>
      <w:r>
        <w:rPr>
          <w:rFonts w:ascii="Times New Roman" w:hAnsi="Times New Roman"/>
          <w:color w:val="2C2C36"/>
          <w:sz w:val="24"/>
          <w:szCs w:val="24"/>
          <w:u w:color="2C2C36"/>
        </w:rPr>
        <w:t>рекомбинируют</w:t>
      </w:r>
      <w:proofErr w:type="spellEnd"/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. В водных солевых растворах такие мицеллы могут формировать физическую сетку, придающую растворам </w:t>
      </w:r>
      <w:r>
        <w:rPr>
          <w:rFonts w:ascii="Times New Roman" w:hAnsi="Times New Roman"/>
          <w:color w:val="111827"/>
          <w:sz w:val="24"/>
          <w:szCs w:val="24"/>
          <w:u w:color="111827"/>
        </w:rPr>
        <w:t>вязкоупругие свойства. Вязкоупругие растворы червеобразных мицелл широко применяются в нефтедо</w:t>
      </w:r>
      <w:r w:rsidR="00F16094">
        <w:rPr>
          <w:rFonts w:ascii="Times New Roman" w:hAnsi="Times New Roman"/>
          <w:color w:val="111827"/>
          <w:sz w:val="24"/>
          <w:szCs w:val="24"/>
          <w:u w:color="111827"/>
        </w:rPr>
        <w:t>б</w:t>
      </w:r>
      <w:r>
        <w:rPr>
          <w:rFonts w:ascii="Times New Roman" w:hAnsi="Times New Roman"/>
          <w:color w:val="111827"/>
          <w:sz w:val="24"/>
          <w:szCs w:val="24"/>
          <w:u w:color="111827"/>
        </w:rPr>
        <w:t>ыче в качестве загустителей жидкости для гидроразрыва нефтеносного пласта (ГРП). Однако, вязкоупругие свойства сеток из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 </w:t>
      </w:r>
      <w:proofErr w:type="spellStart"/>
      <w:r>
        <w:rPr>
          <w:rFonts w:ascii="Times New Roman" w:hAnsi="Times New Roman"/>
          <w:color w:val="2C2C36"/>
          <w:sz w:val="24"/>
          <w:szCs w:val="24"/>
          <w:u w:color="2C2C36"/>
        </w:rPr>
        <w:t>нековалентно</w:t>
      </w:r>
      <w:proofErr w:type="spellEnd"/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 связанных червеобразных мицелл</w:t>
      </w:r>
      <w:r w:rsidR="00F16094">
        <w:rPr>
          <w:rFonts w:ascii="Times New Roman" w:hAnsi="Times New Roman"/>
          <w:color w:val="2C2C36"/>
          <w:sz w:val="24"/>
          <w:szCs w:val="24"/>
          <w:u w:color="2C2C36"/>
        </w:rPr>
        <w:t xml:space="preserve"> недостаточны для удержания </w:t>
      </w:r>
      <w:proofErr w:type="spellStart"/>
      <w:r w:rsidR="00F16094">
        <w:rPr>
          <w:rFonts w:ascii="Times New Roman" w:hAnsi="Times New Roman"/>
          <w:color w:val="2C2C36"/>
          <w:sz w:val="24"/>
          <w:szCs w:val="24"/>
          <w:u w:color="2C2C36"/>
        </w:rPr>
        <w:t>про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>панта</w:t>
      </w:r>
      <w:proofErr w:type="spellEnd"/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 в процессе ГРП. Они могут быть модифицированы путем армирования червеобразных мицелл неразрывными макромолекулами полимеров.</w:t>
      </w:r>
    </w:p>
    <w:p w14:paraId="7C89907D" w14:textId="3FC3B180" w:rsidR="001D14D9" w:rsidRDefault="00964233" w:rsidP="001B759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C2C36"/>
          <w:sz w:val="24"/>
          <w:szCs w:val="24"/>
          <w:u w:color="2C2C36"/>
        </w:rPr>
      </w:pPr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Данная работа посвящена созданию совместной сетки из червеобразных мицелл </w:t>
      </w:r>
      <w:r w:rsidR="0010041B">
        <w:rPr>
          <w:rFonts w:ascii="Times New Roman" w:hAnsi="Times New Roman"/>
          <w:color w:val="2C2C36"/>
          <w:sz w:val="24"/>
          <w:szCs w:val="24"/>
          <w:u w:color="2C2C36"/>
        </w:rPr>
        <w:t xml:space="preserve">анионного 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ПАВ </w:t>
      </w:r>
      <w:proofErr w:type="spellStart"/>
      <w:r>
        <w:rPr>
          <w:rFonts w:ascii="Times New Roman" w:hAnsi="Times New Roman"/>
          <w:color w:val="2C2C36"/>
          <w:sz w:val="24"/>
          <w:szCs w:val="24"/>
          <w:u w:color="2C2C36"/>
        </w:rPr>
        <w:t>олеата</w:t>
      </w:r>
      <w:proofErr w:type="spellEnd"/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 калия и статистического</w:t>
      </w:r>
      <w:r w:rsidR="0010041B">
        <w:rPr>
          <w:rFonts w:ascii="Times New Roman" w:hAnsi="Times New Roman"/>
          <w:color w:val="2C2C36"/>
          <w:sz w:val="24"/>
          <w:szCs w:val="24"/>
          <w:u w:color="2C2C36"/>
        </w:rPr>
        <w:t xml:space="preserve"> гидрофобного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 сополимера </w:t>
      </w:r>
      <w:r>
        <w:rPr>
          <w:rFonts w:ascii="Times New Roman" w:hAnsi="Times New Roman"/>
          <w:color w:val="111827"/>
          <w:sz w:val="24"/>
          <w:szCs w:val="24"/>
          <w:u w:color="111827"/>
        </w:rPr>
        <w:t>4-винилпиридина и стирола и исследованию их механических свойств и структуры. Для изучения механических свойств использовали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 </w:t>
      </w:r>
      <w:r>
        <w:rPr>
          <w:rFonts w:ascii="Times New Roman" w:hAnsi="Times New Roman"/>
          <w:color w:val="111827"/>
          <w:sz w:val="24"/>
          <w:szCs w:val="24"/>
          <w:u w:color="111827"/>
        </w:rPr>
        <w:t>реологический метод [3]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. Для определения формы, размеров и внутренней структуры мицелл в сетке использовали комбинацию методов </w:t>
      </w:r>
      <w:proofErr w:type="spellStart"/>
      <w:r>
        <w:rPr>
          <w:rFonts w:ascii="Times New Roman" w:hAnsi="Times New Roman"/>
          <w:color w:val="2C2C36"/>
          <w:sz w:val="24"/>
          <w:szCs w:val="24"/>
          <w:u w:color="2C2C36"/>
        </w:rPr>
        <w:t>малоуглового</w:t>
      </w:r>
      <w:proofErr w:type="spellEnd"/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 рассеяние нейтронов и динамического рассеяния видимого света </w:t>
      </w:r>
      <w:r>
        <w:rPr>
          <w:rFonts w:ascii="Times New Roman" w:hAnsi="Times New Roman"/>
          <w:color w:val="111827"/>
          <w:sz w:val="24"/>
          <w:szCs w:val="24"/>
          <w:u w:color="111827"/>
        </w:rPr>
        <w:t>[3]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>.</w:t>
      </w:r>
    </w:p>
    <w:p w14:paraId="7060D2FE" w14:textId="21C6CFE8" w:rsidR="001D14D9" w:rsidRDefault="005D5CFA" w:rsidP="001B759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C2C36"/>
          <w:sz w:val="24"/>
          <w:szCs w:val="24"/>
          <w:u w:color="2C2C36"/>
        </w:rPr>
      </w:pPr>
      <w:r>
        <w:rPr>
          <w:rFonts w:ascii="Times New Roman" w:hAnsi="Times New Roman"/>
          <w:color w:val="2C2C36"/>
          <w:sz w:val="24"/>
          <w:szCs w:val="24"/>
          <w:u w:color="2C2C36"/>
        </w:rPr>
        <w:t>Была получена</w:t>
      </w:r>
      <w:r w:rsidR="00964233">
        <w:rPr>
          <w:rFonts w:ascii="Times New Roman" w:hAnsi="Times New Roman"/>
          <w:color w:val="2C2C36"/>
          <w:sz w:val="24"/>
          <w:szCs w:val="24"/>
          <w:u w:color="2C2C36"/>
        </w:rPr>
        <w:t xml:space="preserve"> зависимость вязкости от концентрации сополимера. 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>Было показано, что добавление небольшого количества сополимера вызывает скачкообразный рост вязкости в 4 раза, предположительно, по причине связывания мицелл полимером. Дальнейшее увеличение концентрации приводило к падению вязкоупругих свойств. Этот результат согласуется</w:t>
      </w:r>
      <w:r w:rsidR="00964233">
        <w:rPr>
          <w:rFonts w:ascii="Times New Roman" w:hAnsi="Times New Roman"/>
          <w:color w:val="2C2C36"/>
          <w:sz w:val="24"/>
          <w:szCs w:val="24"/>
          <w:u w:color="2C2C36"/>
        </w:rPr>
        <w:t xml:space="preserve"> 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 xml:space="preserve">с данными </w:t>
      </w:r>
      <w:proofErr w:type="spellStart"/>
      <w:r w:rsidR="00964233">
        <w:rPr>
          <w:rFonts w:ascii="Times New Roman" w:hAnsi="Times New Roman"/>
          <w:color w:val="2C2C36"/>
          <w:sz w:val="24"/>
          <w:szCs w:val="24"/>
          <w:u w:color="2C2C36"/>
        </w:rPr>
        <w:t>малоуглово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>го</w:t>
      </w:r>
      <w:proofErr w:type="spellEnd"/>
      <w:r w:rsidR="00964233">
        <w:rPr>
          <w:rFonts w:ascii="Times New Roman" w:hAnsi="Times New Roman"/>
          <w:color w:val="2C2C36"/>
          <w:sz w:val="24"/>
          <w:szCs w:val="24"/>
          <w:u w:color="2C2C36"/>
        </w:rPr>
        <w:t xml:space="preserve"> рассеяни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>я</w:t>
      </w:r>
      <w:r w:rsidR="00964233">
        <w:rPr>
          <w:rFonts w:ascii="Times New Roman" w:hAnsi="Times New Roman"/>
          <w:color w:val="2C2C36"/>
          <w:sz w:val="24"/>
          <w:szCs w:val="24"/>
          <w:u w:color="2C2C36"/>
        </w:rPr>
        <w:t xml:space="preserve"> нейтронов</w:t>
      </w:r>
      <w:r>
        <w:rPr>
          <w:rFonts w:ascii="Times New Roman" w:hAnsi="Times New Roman"/>
          <w:color w:val="2C2C36"/>
          <w:sz w:val="24"/>
          <w:szCs w:val="24"/>
          <w:u w:color="2C2C36"/>
        </w:rPr>
        <w:t>, согласно которым внедрение сополимера приводило к скачко</w:t>
      </w:r>
      <w:r w:rsidR="0010041B">
        <w:rPr>
          <w:rFonts w:ascii="Times New Roman" w:hAnsi="Times New Roman"/>
          <w:color w:val="2C2C36"/>
          <w:sz w:val="24"/>
          <w:szCs w:val="24"/>
          <w:u w:color="2C2C36"/>
        </w:rPr>
        <w:t xml:space="preserve">образному росту радиуса мицелл. </w:t>
      </w:r>
      <w:r w:rsidR="00964233">
        <w:rPr>
          <w:rFonts w:ascii="Times New Roman" w:hAnsi="Times New Roman"/>
          <w:color w:val="2C2C36"/>
          <w:sz w:val="24"/>
          <w:szCs w:val="24"/>
          <w:u w:color="2C2C36"/>
        </w:rPr>
        <w:t>Из динамического рассеяния света</w:t>
      </w:r>
      <w:r w:rsidR="0010041B">
        <w:rPr>
          <w:rFonts w:ascii="Times New Roman" w:hAnsi="Times New Roman"/>
          <w:color w:val="2C2C36"/>
          <w:sz w:val="24"/>
          <w:szCs w:val="24"/>
          <w:u w:color="2C2C36"/>
        </w:rPr>
        <w:t xml:space="preserve"> также</w:t>
      </w:r>
      <w:r w:rsidR="00964233">
        <w:rPr>
          <w:rFonts w:ascii="Times New Roman" w:hAnsi="Times New Roman"/>
          <w:color w:val="2C2C36"/>
          <w:sz w:val="24"/>
          <w:szCs w:val="24"/>
          <w:u w:color="2C2C36"/>
        </w:rPr>
        <w:t xml:space="preserve"> получен</w:t>
      </w:r>
      <w:r w:rsidR="0010041B">
        <w:rPr>
          <w:rFonts w:ascii="Times New Roman" w:hAnsi="Times New Roman"/>
          <w:color w:val="2C2C36"/>
          <w:sz w:val="24"/>
          <w:szCs w:val="24"/>
          <w:u w:color="2C2C36"/>
        </w:rPr>
        <w:t>о увеличение г</w:t>
      </w:r>
      <w:r w:rsidR="00964233">
        <w:rPr>
          <w:rFonts w:ascii="Times New Roman" w:hAnsi="Times New Roman"/>
          <w:color w:val="2C2C36"/>
          <w:sz w:val="24"/>
          <w:szCs w:val="24"/>
          <w:u w:color="2C2C36"/>
        </w:rPr>
        <w:t>идродинамическ</w:t>
      </w:r>
      <w:r w:rsidR="0010041B">
        <w:rPr>
          <w:rFonts w:ascii="Times New Roman" w:hAnsi="Times New Roman"/>
          <w:color w:val="2C2C36"/>
          <w:sz w:val="24"/>
          <w:szCs w:val="24"/>
          <w:u w:color="2C2C36"/>
        </w:rPr>
        <w:t>ого</w:t>
      </w:r>
      <w:r w:rsidR="00964233">
        <w:rPr>
          <w:rFonts w:ascii="Times New Roman" w:hAnsi="Times New Roman"/>
          <w:color w:val="2C2C36"/>
          <w:sz w:val="24"/>
          <w:szCs w:val="24"/>
          <w:u w:color="2C2C36"/>
        </w:rPr>
        <w:t xml:space="preserve"> радиус</w:t>
      </w:r>
      <w:r w:rsidR="0010041B">
        <w:rPr>
          <w:rFonts w:ascii="Times New Roman" w:hAnsi="Times New Roman"/>
          <w:color w:val="2C2C36"/>
          <w:sz w:val="24"/>
          <w:szCs w:val="24"/>
          <w:u w:color="2C2C36"/>
        </w:rPr>
        <w:t>а мицелл</w:t>
      </w:r>
      <w:r w:rsidR="00964233">
        <w:rPr>
          <w:rFonts w:ascii="Times New Roman" w:hAnsi="Times New Roman"/>
          <w:color w:val="2C2C36"/>
          <w:sz w:val="24"/>
          <w:szCs w:val="24"/>
          <w:u w:color="2C2C36"/>
        </w:rPr>
        <w:t xml:space="preserve">. </w:t>
      </w:r>
    </w:p>
    <w:p w14:paraId="6322BB64" w14:textId="0D55AE68" w:rsidR="006003B1" w:rsidRPr="006003B1" w:rsidRDefault="006003B1" w:rsidP="001B759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2C2C36"/>
          <w:sz w:val="24"/>
          <w:szCs w:val="24"/>
          <w:u w:color="2C2C36"/>
        </w:rPr>
      </w:pPr>
      <w:r w:rsidRPr="006003B1">
        <w:rPr>
          <w:rFonts w:ascii="Times New Roman" w:hAnsi="Times New Roman"/>
          <w:i/>
          <w:color w:val="111827"/>
          <w:sz w:val="24"/>
          <w:szCs w:val="24"/>
          <w:u w:color="111827"/>
        </w:rPr>
        <w:t xml:space="preserve">Исследование выполнено в рамках государственного задания МГУ имени </w:t>
      </w:r>
      <w:proofErr w:type="spellStart"/>
      <w:r w:rsidRPr="006003B1">
        <w:rPr>
          <w:rFonts w:ascii="Times New Roman" w:hAnsi="Times New Roman"/>
          <w:i/>
          <w:color w:val="111827"/>
          <w:sz w:val="24"/>
          <w:szCs w:val="24"/>
          <w:u w:color="111827"/>
        </w:rPr>
        <w:t>М.В.Ломоносова</w:t>
      </w:r>
      <w:proofErr w:type="spellEnd"/>
      <w:r w:rsidRPr="006003B1">
        <w:rPr>
          <w:rFonts w:ascii="Times New Roman" w:hAnsi="Times New Roman"/>
          <w:i/>
          <w:color w:val="111827"/>
          <w:sz w:val="24"/>
          <w:szCs w:val="24"/>
          <w:u w:color="111827"/>
        </w:rPr>
        <w:t>.</w:t>
      </w:r>
    </w:p>
    <w:p w14:paraId="4D8B4D37" w14:textId="7F4A6F51" w:rsidR="001D14D9" w:rsidRPr="00CE2076" w:rsidRDefault="006003B1" w:rsidP="006003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C2C36"/>
          <w:sz w:val="24"/>
          <w:szCs w:val="24"/>
          <w:u w:color="2C2C36"/>
          <w:lang w:val="en-US"/>
        </w:rPr>
      </w:pPr>
      <w:r>
        <w:rPr>
          <w:rFonts w:ascii="Times New Roman" w:hAnsi="Times New Roman"/>
          <w:b/>
          <w:bCs/>
          <w:color w:val="2C2C36"/>
          <w:sz w:val="24"/>
          <w:szCs w:val="24"/>
          <w:u w:color="2C2C36"/>
        </w:rPr>
        <w:t>Литература</w:t>
      </w:r>
    </w:p>
    <w:p w14:paraId="54933441" w14:textId="77777777" w:rsidR="00CE2076" w:rsidRPr="00CE2076" w:rsidRDefault="00CE2076" w:rsidP="00CE2076">
      <w:pPr>
        <w:spacing w:line="240" w:lineRule="auto"/>
        <w:jc w:val="both"/>
        <w:rPr>
          <w:rFonts w:ascii="Times New Roman" w:hAnsi="Times New Roman"/>
          <w:color w:val="2C2C36"/>
          <w:sz w:val="24"/>
          <w:szCs w:val="24"/>
          <w:u w:color="2C2C36"/>
          <w:lang w:val="en-US"/>
        </w:rPr>
      </w:pPr>
      <w:bookmarkStart w:id="0" w:name="_GoBack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1. Chu Z., </w:t>
      </w:r>
      <w:proofErr w:type="spellStart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>Dreiss</w:t>
      </w:r>
      <w:proofErr w:type="spellEnd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 C.A., Feng Y. Smart wormlike micelles // Chem. Soc. Rev. 2013. Vol. 42. P. 7174-7203.</w:t>
      </w:r>
    </w:p>
    <w:p w14:paraId="2E488F62" w14:textId="561B1A59" w:rsidR="00CE2076" w:rsidRPr="00CE2076" w:rsidRDefault="00CE2076" w:rsidP="00CE2076">
      <w:pPr>
        <w:spacing w:line="240" w:lineRule="auto"/>
        <w:jc w:val="both"/>
        <w:rPr>
          <w:rFonts w:ascii="Times New Roman" w:hAnsi="Times New Roman"/>
          <w:color w:val="2C2C36"/>
          <w:sz w:val="24"/>
          <w:szCs w:val="24"/>
          <w:u w:color="2C2C36"/>
          <w:lang w:val="en-US"/>
        </w:rPr>
      </w:pPr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2. Wormlike Micelles: Advances in Systems, </w:t>
      </w:r>
      <w:proofErr w:type="spellStart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>Charac</w:t>
      </w:r>
      <w:r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>terisation</w:t>
      </w:r>
      <w:proofErr w:type="spellEnd"/>
      <w:r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 and Applications / ed</w:t>
      </w:r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. </w:t>
      </w:r>
      <w:proofErr w:type="spellStart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>Dreiss</w:t>
      </w:r>
      <w:proofErr w:type="spellEnd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 C.A., Feng Y. Cambridge: Royal Society of Chemistry, 2017.</w:t>
      </w:r>
    </w:p>
    <w:p w14:paraId="6E29BA22" w14:textId="30B1806A" w:rsidR="001D14D9" w:rsidRDefault="00CE2076" w:rsidP="00CE2076">
      <w:pPr>
        <w:spacing w:line="240" w:lineRule="auto"/>
        <w:jc w:val="both"/>
      </w:pPr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3. </w:t>
      </w:r>
      <w:proofErr w:type="spellStart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>Torquato</w:t>
      </w:r>
      <w:proofErr w:type="spellEnd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 L.M.G., </w:t>
      </w:r>
      <w:proofErr w:type="spellStart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>Tyagi</w:t>
      </w:r>
      <w:proofErr w:type="spellEnd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 G., Ahmad Z., </w:t>
      </w:r>
      <w:proofErr w:type="spellStart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>Donina</w:t>
      </w:r>
      <w:proofErr w:type="spellEnd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 L., </w:t>
      </w:r>
      <w:proofErr w:type="spellStart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>Mahmoudi</w:t>
      </w:r>
      <w:proofErr w:type="spellEnd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 N., Fong R., </w:t>
      </w:r>
      <w:proofErr w:type="spellStart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>Luckham</w:t>
      </w:r>
      <w:proofErr w:type="spellEnd"/>
      <w:r w:rsidRPr="00CE2076">
        <w:rPr>
          <w:rFonts w:ascii="Times New Roman" w:hAnsi="Times New Roman"/>
          <w:color w:val="2C2C36"/>
          <w:sz w:val="24"/>
          <w:szCs w:val="24"/>
          <w:u w:color="2C2C36"/>
          <w:lang w:val="en-US"/>
        </w:rPr>
        <w:t xml:space="preserve"> P.F., Cabral J.T. SANS and rheology of elongated SDS–DDAO mixed micelles near the phase boundary // Soft Matter. 2025. Vol. 21. P. 5494-5502.</w:t>
      </w:r>
      <w:bookmarkEnd w:id="0"/>
    </w:p>
    <w:sectPr w:rsidR="001D14D9" w:rsidSect="006003B1">
      <w:headerReference w:type="default" r:id="rId7"/>
      <w:footerReference w:type="default" r:id="rId8"/>
      <w:pgSz w:w="11900" w:h="16840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88E97" w14:textId="77777777" w:rsidR="00267AD9" w:rsidRDefault="00267AD9">
      <w:pPr>
        <w:spacing w:line="240" w:lineRule="auto"/>
      </w:pPr>
      <w:r>
        <w:separator/>
      </w:r>
    </w:p>
  </w:endnote>
  <w:endnote w:type="continuationSeparator" w:id="0">
    <w:p w14:paraId="4D5D5FEC" w14:textId="77777777" w:rsidR="00267AD9" w:rsidRDefault="00267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52B45" w14:textId="77777777" w:rsidR="001D14D9" w:rsidRDefault="001D14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33755" w14:textId="77777777" w:rsidR="00267AD9" w:rsidRDefault="00267AD9">
      <w:pPr>
        <w:spacing w:line="240" w:lineRule="auto"/>
      </w:pPr>
      <w:r>
        <w:separator/>
      </w:r>
    </w:p>
  </w:footnote>
  <w:footnote w:type="continuationSeparator" w:id="0">
    <w:p w14:paraId="227B4540" w14:textId="77777777" w:rsidR="00267AD9" w:rsidRDefault="00267A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C04C" w14:textId="77777777" w:rsidR="001D14D9" w:rsidRDefault="001D14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4C71"/>
    <w:multiLevelType w:val="hybridMultilevel"/>
    <w:tmpl w:val="B802BA00"/>
    <w:styleLink w:val="1"/>
    <w:lvl w:ilvl="0" w:tplc="384C22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19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CE32D8">
      <w:start w:val="1"/>
      <w:numFmt w:val="lowerRoman"/>
      <w:lvlText w:val="%3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1263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A0B8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A48446">
      <w:start w:val="1"/>
      <w:numFmt w:val="lowerRoman"/>
      <w:lvlText w:val="%6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AE5B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560D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100B3A">
      <w:start w:val="1"/>
      <w:numFmt w:val="lowerRoman"/>
      <w:lvlText w:val="%9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0184A02"/>
    <w:multiLevelType w:val="hybridMultilevel"/>
    <w:tmpl w:val="B802BA00"/>
    <w:numStyleLink w:val="1"/>
  </w:abstractNum>
  <w:num w:numId="1">
    <w:abstractNumId w:val="0"/>
  </w:num>
  <w:num w:numId="2">
    <w:abstractNumId w:val="1"/>
  </w:num>
  <w:num w:numId="3">
    <w:abstractNumId w:val="1"/>
    <w:lvlOverride w:ilvl="0">
      <w:lvl w:ilvl="0" w:tplc="54E43D1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98C7A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62391E">
        <w:start w:val="1"/>
        <w:numFmt w:val="lowerRoman"/>
        <w:lvlText w:val="%3."/>
        <w:lvlJc w:val="left"/>
        <w:pPr>
          <w:ind w:left="21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3A071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DE2D5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8EC53E">
        <w:start w:val="1"/>
        <w:numFmt w:val="lowerRoman"/>
        <w:lvlText w:val="%6."/>
        <w:lvlJc w:val="left"/>
        <w:pPr>
          <w:ind w:left="43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E8CA1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4C47B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BCC8D6">
        <w:start w:val="1"/>
        <w:numFmt w:val="lowerRoman"/>
        <w:lvlText w:val="%9."/>
        <w:lvlJc w:val="left"/>
        <w:pPr>
          <w:ind w:left="6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D9"/>
    <w:rsid w:val="0010041B"/>
    <w:rsid w:val="001B759D"/>
    <w:rsid w:val="001D14D9"/>
    <w:rsid w:val="00267AD9"/>
    <w:rsid w:val="005D5CFA"/>
    <w:rsid w:val="006003B1"/>
    <w:rsid w:val="00764447"/>
    <w:rsid w:val="00964233"/>
    <w:rsid w:val="00CE2076"/>
    <w:rsid w:val="00F16094"/>
    <w:rsid w:val="00FA1D42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48BC"/>
  <w15:docId w15:val="{75367180-07E3-4681-8060-5227EDBF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Квятковский</dc:creator>
  <cp:lastModifiedBy>Елизавета Митричева</cp:lastModifiedBy>
  <cp:revision>2</cp:revision>
  <dcterms:created xsi:type="dcterms:W3CDTF">2026-03-11T20:03:00Z</dcterms:created>
  <dcterms:modified xsi:type="dcterms:W3CDTF">2026-03-11T20:03:00Z</dcterms:modified>
</cp:coreProperties>
</file>