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7095AE" w:rsidR="00130241" w:rsidRPr="002C1C10" w:rsidRDefault="002A35B0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2C1C10">
        <w:rPr>
          <w:b/>
          <w:color w:val="000000" w:themeColor="text1"/>
        </w:rPr>
        <w:t>Зависимость стабильности расплава полифениленсульфона от типа концевых функциональных групп в условиях высокотемпературной 3D-печати</w:t>
      </w:r>
    </w:p>
    <w:p w14:paraId="05F85FF4" w14:textId="4F9E0994" w:rsidR="002A35B0" w:rsidRPr="002C1C10" w:rsidRDefault="002A35B0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 w:themeColor="text1"/>
        </w:rPr>
      </w:pPr>
      <w:r w:rsidRPr="002C1C10">
        <w:rPr>
          <w:b/>
          <w:i/>
          <w:color w:val="000000" w:themeColor="text1"/>
        </w:rPr>
        <w:t>Хина А.Г.</w:t>
      </w:r>
      <w:r w:rsidRPr="002C1C10">
        <w:rPr>
          <w:b/>
          <w:i/>
          <w:color w:val="000000" w:themeColor="text1"/>
          <w:vertAlign w:val="superscript"/>
        </w:rPr>
        <w:t>1,2</w:t>
      </w:r>
      <w:r w:rsidRPr="002C1C10">
        <w:rPr>
          <w:b/>
          <w:i/>
          <w:color w:val="000000" w:themeColor="text1"/>
        </w:rPr>
        <w:t>, Булкатов Д.П.</w:t>
      </w:r>
      <w:r w:rsidRPr="002C1C10">
        <w:rPr>
          <w:b/>
          <w:i/>
          <w:color w:val="000000" w:themeColor="text1"/>
          <w:vertAlign w:val="superscript"/>
        </w:rPr>
        <w:t>1</w:t>
      </w:r>
      <w:r w:rsidRPr="002C1C10">
        <w:rPr>
          <w:b/>
          <w:i/>
          <w:color w:val="000000" w:themeColor="text1"/>
        </w:rPr>
        <w:t>, Сторожук И.П.</w:t>
      </w:r>
      <w:r w:rsidRPr="002C1C10">
        <w:rPr>
          <w:b/>
          <w:i/>
          <w:color w:val="000000" w:themeColor="text1"/>
          <w:vertAlign w:val="superscript"/>
        </w:rPr>
        <w:t>1</w:t>
      </w:r>
      <w:r w:rsidR="00D44D1B" w:rsidRPr="002C1C10">
        <w:rPr>
          <w:b/>
          <w:i/>
          <w:color w:val="000000" w:themeColor="text1"/>
        </w:rPr>
        <w:t>, Александров Е.В.</w:t>
      </w:r>
      <w:r w:rsidR="00C269C8" w:rsidRPr="002C1C10">
        <w:rPr>
          <w:b/>
          <w:i/>
          <w:color w:val="000000" w:themeColor="text1"/>
          <w:vertAlign w:val="superscript"/>
        </w:rPr>
        <w:t>1</w:t>
      </w:r>
    </w:p>
    <w:p w14:paraId="39155403" w14:textId="56C81A60" w:rsidR="002A35B0" w:rsidRPr="002C1C10" w:rsidRDefault="002A35B0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 w:themeColor="text1"/>
        </w:rPr>
      </w:pPr>
      <w:r w:rsidRPr="002C1C10">
        <w:rPr>
          <w:bCs/>
          <w:i/>
          <w:color w:val="000000" w:themeColor="text1"/>
        </w:rPr>
        <w:t>Научный сотрудник</w:t>
      </w:r>
    </w:p>
    <w:p w14:paraId="55A8CA36" w14:textId="7FA432FC" w:rsidR="002A35B0" w:rsidRPr="002C1C10" w:rsidRDefault="002A35B0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 w:themeColor="text1"/>
        </w:rPr>
      </w:pPr>
      <w:r w:rsidRPr="002C1C10">
        <w:rPr>
          <w:bCs/>
          <w:i/>
          <w:color w:val="000000" w:themeColor="text1"/>
          <w:vertAlign w:val="superscript"/>
        </w:rPr>
        <w:t>1</w:t>
      </w:r>
      <w:r w:rsidRPr="002C1C10">
        <w:rPr>
          <w:bCs/>
          <w:i/>
          <w:color w:val="000000" w:themeColor="text1"/>
        </w:rPr>
        <w:t>МГТУ им. Н.Э. Баумана, Центр НТИ «Цифровое материаловедение: новые материалы и вещества»</w:t>
      </w:r>
      <w:r w:rsidR="00D44D1B" w:rsidRPr="002C1C10">
        <w:rPr>
          <w:bCs/>
          <w:i/>
          <w:color w:val="000000" w:themeColor="text1"/>
        </w:rPr>
        <w:t>, Москва Россия</w:t>
      </w:r>
    </w:p>
    <w:p w14:paraId="20FA46E9" w14:textId="12C0109C" w:rsidR="00D44D1B" w:rsidRPr="002C1C10" w:rsidRDefault="00D44D1B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 w:themeColor="text1"/>
        </w:rPr>
      </w:pPr>
      <w:r w:rsidRPr="002C1C10">
        <w:rPr>
          <w:bCs/>
          <w:i/>
          <w:color w:val="000000" w:themeColor="text1"/>
          <w:vertAlign w:val="superscript"/>
        </w:rPr>
        <w:t>2</w:t>
      </w:r>
      <w:r w:rsidRPr="002C1C10">
        <w:rPr>
          <w:bCs/>
          <w:i/>
          <w:color w:val="000000" w:themeColor="text1"/>
        </w:rPr>
        <w:t>МГУ им. М.В.Ломоносова, химический факультет, Москва, Россия</w:t>
      </w:r>
    </w:p>
    <w:p w14:paraId="6CFF7A43" w14:textId="45A42E79" w:rsidR="002A35B0" w:rsidRPr="002C1C10" w:rsidRDefault="00D44D1B" w:rsidP="008C7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2C1C10">
        <w:rPr>
          <w:i/>
          <w:color w:val="000000" w:themeColor="text1"/>
          <w:lang w:val="en-US"/>
        </w:rPr>
        <w:t xml:space="preserve">E-mail: </w:t>
      </w:r>
      <w:hyperlink r:id="rId6" w:history="1">
        <w:r w:rsidRPr="002C1C10">
          <w:rPr>
            <w:rStyle w:val="a9"/>
            <w:i/>
            <w:color w:val="000000" w:themeColor="text1"/>
            <w:lang w:val="en-US"/>
          </w:rPr>
          <w:t>alex_khina@inbox.ru</w:t>
        </w:r>
      </w:hyperlink>
    </w:p>
    <w:p w14:paraId="74012E16" w14:textId="0606527D" w:rsidR="00DD4FA4" w:rsidRPr="002C1C10" w:rsidRDefault="00C269C8" w:rsidP="00DD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C1C10">
        <w:rPr>
          <w:color w:val="000000" w:themeColor="text1"/>
        </w:rPr>
        <w:t>Полифениленсульфон (ПФС)</w:t>
      </w:r>
      <w:r w:rsidR="00C013D2" w:rsidRPr="002C1C10">
        <w:rPr>
          <w:color w:val="000000" w:themeColor="text1"/>
        </w:rPr>
        <w:t xml:space="preserve">, </w:t>
      </w:r>
      <w:r w:rsidR="00641FBF" w:rsidRPr="002C1C10">
        <w:rPr>
          <w:color w:val="000000" w:themeColor="text1"/>
        </w:rPr>
        <w:t>представитель</w:t>
      </w:r>
      <w:r w:rsidRPr="002C1C10">
        <w:rPr>
          <w:color w:val="000000" w:themeColor="text1"/>
        </w:rPr>
        <w:t xml:space="preserve"> класса полиэфирсульфонов, </w:t>
      </w:r>
      <w:r w:rsidR="00DD4FA4" w:rsidRPr="002C1C10">
        <w:rPr>
          <w:color w:val="000000" w:themeColor="text1"/>
        </w:rPr>
        <w:t>облада</w:t>
      </w:r>
      <w:r w:rsidR="00C013D2" w:rsidRPr="002C1C10">
        <w:rPr>
          <w:color w:val="000000" w:themeColor="text1"/>
        </w:rPr>
        <w:t>ет</w:t>
      </w:r>
      <w:r w:rsidR="00DD4FA4" w:rsidRPr="002C1C10">
        <w:rPr>
          <w:color w:val="000000" w:themeColor="text1"/>
        </w:rPr>
        <w:t xml:space="preserve"> </w:t>
      </w:r>
      <w:r w:rsidR="000D5D87" w:rsidRPr="002C1C10">
        <w:rPr>
          <w:color w:val="000000" w:themeColor="text1"/>
        </w:rPr>
        <w:t>высокими</w:t>
      </w:r>
      <w:r w:rsidR="00DD4FA4" w:rsidRPr="002C1C10">
        <w:rPr>
          <w:color w:val="000000" w:themeColor="text1"/>
        </w:rPr>
        <w:t xml:space="preserve"> теплостойкость</w:t>
      </w:r>
      <w:r w:rsidR="00641FBF" w:rsidRPr="002C1C10">
        <w:rPr>
          <w:color w:val="000000" w:themeColor="text1"/>
        </w:rPr>
        <w:t>ю</w:t>
      </w:r>
      <w:r w:rsidR="00DD4FA4" w:rsidRPr="002C1C10">
        <w:rPr>
          <w:color w:val="000000" w:themeColor="text1"/>
        </w:rPr>
        <w:t>, механическ</w:t>
      </w:r>
      <w:r w:rsidR="00641FBF" w:rsidRPr="002C1C10">
        <w:rPr>
          <w:color w:val="000000" w:themeColor="text1"/>
        </w:rPr>
        <w:t>ой</w:t>
      </w:r>
      <w:r w:rsidR="00DD4FA4" w:rsidRPr="002C1C10">
        <w:rPr>
          <w:color w:val="000000" w:themeColor="text1"/>
        </w:rPr>
        <w:t xml:space="preserve"> прочност</w:t>
      </w:r>
      <w:r w:rsidR="00641FBF" w:rsidRPr="002C1C10">
        <w:rPr>
          <w:color w:val="000000" w:themeColor="text1"/>
        </w:rPr>
        <w:t>ью</w:t>
      </w:r>
      <w:r w:rsidR="00DD4FA4" w:rsidRPr="002C1C10">
        <w:rPr>
          <w:color w:val="000000" w:themeColor="text1"/>
        </w:rPr>
        <w:t>, химическ</w:t>
      </w:r>
      <w:r w:rsidR="00641FBF" w:rsidRPr="002C1C10">
        <w:rPr>
          <w:color w:val="000000" w:themeColor="text1"/>
        </w:rPr>
        <w:t>ой</w:t>
      </w:r>
      <w:r w:rsidR="00DD4FA4" w:rsidRPr="002C1C10">
        <w:rPr>
          <w:color w:val="000000" w:themeColor="text1"/>
        </w:rPr>
        <w:t xml:space="preserve"> и гидролитическ</w:t>
      </w:r>
      <w:r w:rsidR="00641FBF" w:rsidRPr="002C1C10">
        <w:rPr>
          <w:color w:val="000000" w:themeColor="text1"/>
        </w:rPr>
        <w:t>ой</w:t>
      </w:r>
      <w:r w:rsidR="00DD4FA4" w:rsidRPr="002C1C10">
        <w:rPr>
          <w:color w:val="000000" w:themeColor="text1"/>
        </w:rPr>
        <w:t xml:space="preserve"> стойкост</w:t>
      </w:r>
      <w:r w:rsidR="00641FBF" w:rsidRPr="002C1C10">
        <w:rPr>
          <w:color w:val="000000" w:themeColor="text1"/>
        </w:rPr>
        <w:t>ью</w:t>
      </w:r>
      <w:r w:rsidR="000D5D87" w:rsidRPr="002C1C10">
        <w:rPr>
          <w:color w:val="000000" w:themeColor="text1"/>
        </w:rPr>
        <w:t xml:space="preserve"> и</w:t>
      </w:r>
      <w:r w:rsidR="00DD4FA4" w:rsidRPr="002C1C10">
        <w:rPr>
          <w:color w:val="000000" w:themeColor="text1"/>
        </w:rPr>
        <w:t xml:space="preserve"> низк</w:t>
      </w:r>
      <w:r w:rsidR="00641FBF" w:rsidRPr="002C1C10">
        <w:rPr>
          <w:color w:val="000000" w:themeColor="text1"/>
        </w:rPr>
        <w:t>ой</w:t>
      </w:r>
      <w:r w:rsidR="00DD4FA4" w:rsidRPr="002C1C10">
        <w:rPr>
          <w:color w:val="000000" w:themeColor="text1"/>
        </w:rPr>
        <w:t xml:space="preserve"> термическ</w:t>
      </w:r>
      <w:r w:rsidR="00641FBF" w:rsidRPr="002C1C10">
        <w:rPr>
          <w:color w:val="000000" w:themeColor="text1"/>
        </w:rPr>
        <w:t>ой</w:t>
      </w:r>
      <w:r w:rsidR="00DD4FA4" w:rsidRPr="002C1C10">
        <w:rPr>
          <w:color w:val="000000" w:themeColor="text1"/>
        </w:rPr>
        <w:t xml:space="preserve"> усадк</w:t>
      </w:r>
      <w:r w:rsidR="00641FBF" w:rsidRPr="002C1C10">
        <w:rPr>
          <w:color w:val="000000" w:themeColor="text1"/>
        </w:rPr>
        <w:t>ой</w:t>
      </w:r>
      <w:r w:rsidR="000125BD" w:rsidRPr="002C1C10">
        <w:rPr>
          <w:color w:val="000000" w:themeColor="text1"/>
        </w:rPr>
        <w:t xml:space="preserve"> [1]</w:t>
      </w:r>
      <w:r w:rsidR="00641FBF" w:rsidRPr="002C1C10">
        <w:rPr>
          <w:color w:val="000000" w:themeColor="text1"/>
        </w:rPr>
        <w:t xml:space="preserve">. </w:t>
      </w:r>
      <w:r w:rsidR="00DD4FA4" w:rsidRPr="002C1C10">
        <w:rPr>
          <w:color w:val="000000" w:themeColor="text1"/>
        </w:rPr>
        <w:t xml:space="preserve">Благодаря этому, </w:t>
      </w:r>
      <w:r w:rsidR="00641FBF" w:rsidRPr="002C1C10">
        <w:rPr>
          <w:color w:val="000000" w:themeColor="text1"/>
        </w:rPr>
        <w:t>ПФС</w:t>
      </w:r>
      <w:r w:rsidR="00DD4FA4" w:rsidRPr="002C1C10">
        <w:rPr>
          <w:color w:val="000000" w:themeColor="text1"/>
        </w:rPr>
        <w:t xml:space="preserve"> нашёл применение в авиа-, приборо- и машиностроени</w:t>
      </w:r>
      <w:r w:rsidR="000D5D87" w:rsidRPr="002C1C10">
        <w:rPr>
          <w:color w:val="000000" w:themeColor="text1"/>
        </w:rPr>
        <w:t>и</w:t>
      </w:r>
      <w:r w:rsidR="00DD4FA4" w:rsidRPr="002C1C10">
        <w:rPr>
          <w:color w:val="000000" w:themeColor="text1"/>
        </w:rPr>
        <w:t xml:space="preserve">, </w:t>
      </w:r>
      <w:r w:rsidR="00641FBF" w:rsidRPr="002C1C10">
        <w:rPr>
          <w:color w:val="000000" w:themeColor="text1"/>
        </w:rPr>
        <w:t xml:space="preserve">а </w:t>
      </w:r>
      <w:r w:rsidR="00B2055F" w:rsidRPr="002C1C10">
        <w:rPr>
          <w:color w:val="000000" w:themeColor="text1"/>
        </w:rPr>
        <w:t xml:space="preserve">также </w:t>
      </w:r>
      <w:r w:rsidR="006025AA" w:rsidRPr="002C1C10">
        <w:rPr>
          <w:color w:val="000000" w:themeColor="text1"/>
        </w:rPr>
        <w:t xml:space="preserve">в качестве материала </w:t>
      </w:r>
      <w:r w:rsidR="000D5D87" w:rsidRPr="002C1C10">
        <w:rPr>
          <w:color w:val="000000" w:themeColor="text1"/>
        </w:rPr>
        <w:t>изделий для медицины</w:t>
      </w:r>
      <w:r w:rsidR="00DD4FA4" w:rsidRPr="002C1C10">
        <w:rPr>
          <w:color w:val="000000" w:themeColor="text1"/>
        </w:rPr>
        <w:t xml:space="preserve"> и электрон</w:t>
      </w:r>
      <w:r w:rsidR="000D5D87" w:rsidRPr="002C1C10">
        <w:rPr>
          <w:color w:val="000000" w:themeColor="text1"/>
        </w:rPr>
        <w:t>ики</w:t>
      </w:r>
      <w:r w:rsidR="00DD4FA4" w:rsidRPr="002C1C10">
        <w:rPr>
          <w:color w:val="000000" w:themeColor="text1"/>
        </w:rPr>
        <w:t xml:space="preserve">. </w:t>
      </w:r>
      <w:r w:rsidR="000D5D87" w:rsidRPr="002C1C10">
        <w:rPr>
          <w:color w:val="000000" w:themeColor="text1"/>
        </w:rPr>
        <w:t>Однако</w:t>
      </w:r>
      <w:r w:rsidR="00DD4FA4" w:rsidRPr="002C1C10">
        <w:rPr>
          <w:color w:val="000000" w:themeColor="text1"/>
        </w:rPr>
        <w:t xml:space="preserve">, производство ПФС в России отсутствует, что обусловливает актуальность импортозамещения. Важным этапом на пути создания отечественного ПФС </w:t>
      </w:r>
      <w:r w:rsidR="00641FBF" w:rsidRPr="002C1C10">
        <w:rPr>
          <w:color w:val="000000" w:themeColor="text1"/>
        </w:rPr>
        <w:t xml:space="preserve">является </w:t>
      </w:r>
      <w:r w:rsidR="00DD4FA4" w:rsidRPr="002C1C10">
        <w:rPr>
          <w:color w:val="000000" w:themeColor="text1"/>
        </w:rPr>
        <w:t>обеспечение постоянства реологических свойств его расплава.</w:t>
      </w:r>
      <w:r w:rsidR="00641FBF" w:rsidRPr="002C1C10">
        <w:rPr>
          <w:color w:val="000000" w:themeColor="text1"/>
        </w:rPr>
        <w:t xml:space="preserve"> Исходя из этого, целью работы стало изучение роли концевых функциональных групп </w:t>
      </w:r>
      <w:r w:rsidR="000D5D87" w:rsidRPr="002C1C10">
        <w:rPr>
          <w:color w:val="000000" w:themeColor="text1"/>
        </w:rPr>
        <w:t xml:space="preserve">(ФГ) </w:t>
      </w:r>
      <w:r w:rsidR="00641FBF" w:rsidRPr="002C1C10">
        <w:rPr>
          <w:color w:val="000000" w:themeColor="text1"/>
        </w:rPr>
        <w:t xml:space="preserve">в обеспечении стабильности расплава </w:t>
      </w:r>
      <w:r w:rsidR="006025AA" w:rsidRPr="002C1C10">
        <w:rPr>
          <w:color w:val="000000" w:themeColor="text1"/>
        </w:rPr>
        <w:t xml:space="preserve">ПФС </w:t>
      </w:r>
      <w:r w:rsidR="00641FBF" w:rsidRPr="002C1C10">
        <w:rPr>
          <w:color w:val="000000" w:themeColor="text1"/>
        </w:rPr>
        <w:t>в условиях высокотемпературной 3D-печати и изготовление опытного изделия из разработанного материала.</w:t>
      </w:r>
    </w:p>
    <w:p w14:paraId="21C1E993" w14:textId="45AC5713" w:rsidR="000D5D87" w:rsidRPr="002C1C10" w:rsidRDefault="000D5D87" w:rsidP="00DD4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C1C10">
        <w:rPr>
          <w:color w:val="000000" w:themeColor="text1"/>
        </w:rPr>
        <w:t>ПФС получали методом нуклеофильной поликонде</w:t>
      </w:r>
      <w:r w:rsidR="00B2055F" w:rsidRPr="002C1C10">
        <w:rPr>
          <w:color w:val="000000" w:themeColor="text1"/>
        </w:rPr>
        <w:t>н</w:t>
      </w:r>
      <w:r w:rsidRPr="002C1C10">
        <w:rPr>
          <w:color w:val="000000" w:themeColor="text1"/>
        </w:rPr>
        <w:t>сации 4,4’-диоксидифенила и 4,4’-ди</w:t>
      </w:r>
      <w:r w:rsidR="00177858" w:rsidRPr="002C1C10">
        <w:rPr>
          <w:color w:val="000000" w:themeColor="text1"/>
        </w:rPr>
        <w:t>хлор</w:t>
      </w:r>
      <w:r w:rsidRPr="002C1C10">
        <w:rPr>
          <w:color w:val="000000" w:themeColor="text1"/>
        </w:rPr>
        <w:t>дифенилсульфона</w:t>
      </w:r>
      <w:r w:rsidR="006025AA" w:rsidRPr="002C1C10">
        <w:rPr>
          <w:color w:val="000000" w:themeColor="text1"/>
        </w:rPr>
        <w:t xml:space="preserve"> [</w:t>
      </w:r>
      <w:r w:rsidR="000125BD" w:rsidRPr="002C1C10">
        <w:rPr>
          <w:color w:val="000000" w:themeColor="text1"/>
        </w:rPr>
        <w:t>2</w:t>
      </w:r>
      <w:r w:rsidR="006025AA" w:rsidRPr="002C1C10">
        <w:rPr>
          <w:color w:val="000000" w:themeColor="text1"/>
        </w:rPr>
        <w:t>]</w:t>
      </w:r>
      <w:r w:rsidRPr="002C1C10">
        <w:rPr>
          <w:color w:val="000000" w:themeColor="text1"/>
        </w:rPr>
        <w:t>. Варьирование концевых ФГ</w:t>
      </w:r>
      <w:r w:rsidR="00177858" w:rsidRPr="002C1C10">
        <w:rPr>
          <w:color w:val="000000" w:themeColor="text1"/>
        </w:rPr>
        <w:t xml:space="preserve"> </w:t>
      </w:r>
      <w:r w:rsidRPr="002C1C10">
        <w:rPr>
          <w:color w:val="000000" w:themeColor="text1"/>
        </w:rPr>
        <w:t>осуществляли путём внесения монофункциональных блокирующих агентов</w:t>
      </w:r>
      <w:r w:rsidR="002C1C10" w:rsidRPr="002C1C10">
        <w:rPr>
          <w:color w:val="000000" w:themeColor="text1"/>
        </w:rPr>
        <w:t>:</w:t>
      </w:r>
      <w:r w:rsidR="002C1C10" w:rsidRPr="002C1C10">
        <w:rPr>
          <w:color w:val="000000" w:themeColor="text1"/>
        </w:rPr>
        <w:tab/>
        <w:t xml:space="preserve">йодистого метила и хлортриметилсилана, </w:t>
      </w:r>
      <w:r w:rsidR="000125BD" w:rsidRPr="002C1C10">
        <w:rPr>
          <w:color w:val="000000" w:themeColor="text1"/>
        </w:rPr>
        <w:t>либо</w:t>
      </w:r>
      <w:r w:rsidRPr="002C1C10">
        <w:rPr>
          <w:color w:val="000000" w:themeColor="text1"/>
        </w:rPr>
        <w:t xml:space="preserve"> путём нарушения стехиометрического соотношения исходных мономеров (табл. 1).</w:t>
      </w:r>
    </w:p>
    <w:p w14:paraId="741F8389" w14:textId="6D49E665" w:rsidR="00DE356F" w:rsidRDefault="00DE356F" w:rsidP="006D3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bookmarkStart w:id="0" w:name="OLE_LINK3"/>
      <w:r w:rsidRPr="002C1C10">
        <w:rPr>
          <w:color w:val="000000" w:themeColor="text1"/>
        </w:rPr>
        <w:t>Таблица 1. Структурные формулы синтезированных</w:t>
      </w:r>
      <w:r w:rsidR="000125BD" w:rsidRPr="002C1C10">
        <w:rPr>
          <w:color w:val="000000" w:themeColor="text1"/>
        </w:rPr>
        <w:t xml:space="preserve"> ПФС</w:t>
      </w:r>
    </w:p>
    <w:tbl>
      <w:tblPr>
        <w:tblStyle w:val="ac"/>
        <w:tblW w:w="9197" w:type="dxa"/>
        <w:tblLayout w:type="fixed"/>
        <w:tblLook w:val="04A0" w:firstRow="1" w:lastRow="0" w:firstColumn="1" w:lastColumn="0" w:noHBand="0" w:noVBand="1"/>
      </w:tblPr>
      <w:tblGrid>
        <w:gridCol w:w="628"/>
        <w:gridCol w:w="8569"/>
      </w:tblGrid>
      <w:tr w:rsidR="002C1C10" w:rsidRPr="002C1C10" w14:paraId="027DE274" w14:textId="77777777" w:rsidTr="006025AA">
        <w:trPr>
          <w:trHeight w:val="59"/>
        </w:trPr>
        <w:tc>
          <w:tcPr>
            <w:tcW w:w="628" w:type="dxa"/>
            <w:vAlign w:val="center"/>
          </w:tcPr>
          <w:p w14:paraId="78061F91" w14:textId="2560CFD7" w:rsidR="00DE356F" w:rsidRPr="002C1C10" w:rsidRDefault="00DE356F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</w:rPr>
              <w:t>№</w:t>
            </w:r>
          </w:p>
        </w:tc>
        <w:tc>
          <w:tcPr>
            <w:tcW w:w="8569" w:type="dxa"/>
            <w:vAlign w:val="center"/>
          </w:tcPr>
          <w:p w14:paraId="1DF6072C" w14:textId="77777777" w:rsidR="00DE356F" w:rsidRPr="002C1C10" w:rsidRDefault="00DE356F" w:rsidP="00641FBF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</w:rPr>
              <w:t>Структурная формула</w:t>
            </w:r>
          </w:p>
        </w:tc>
      </w:tr>
      <w:tr w:rsidR="002C1C10" w:rsidRPr="002C1C10" w14:paraId="0D22D35B" w14:textId="77777777" w:rsidTr="006025AA">
        <w:trPr>
          <w:trHeight w:val="308"/>
        </w:trPr>
        <w:tc>
          <w:tcPr>
            <w:tcW w:w="628" w:type="dxa"/>
            <w:vAlign w:val="center"/>
          </w:tcPr>
          <w:p w14:paraId="326529D9" w14:textId="77777777" w:rsidR="00DE356F" w:rsidRPr="002C1C10" w:rsidRDefault="00DE356F" w:rsidP="009B1E43">
            <w:pPr>
              <w:jc w:val="center"/>
              <w:rPr>
                <w:color w:val="000000" w:themeColor="text1"/>
                <w:lang w:val="en-US"/>
              </w:rPr>
            </w:pPr>
            <w:r w:rsidRPr="002C1C1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569" w:type="dxa"/>
            <w:vAlign w:val="center"/>
          </w:tcPr>
          <w:p w14:paraId="6E033C07" w14:textId="05F0B2B2" w:rsidR="00DE356F" w:rsidRPr="002C1C10" w:rsidRDefault="002C1C10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  <w:lang w:eastAsia="ru-RU"/>
              </w:rPr>
              <w:object w:dxaOrig="9135" w:dyaOrig="1051" w14:anchorId="467B5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.7pt;height:34.15pt;mso-position-vertical:absolute" o:ole="">
                  <v:imagedata r:id="rId7" o:title="" cropbottom="13797f" cropright="12731f"/>
                </v:shape>
                <o:OLEObject Type="Embed" ProgID="ACD.ChemSketch.20" ShapeID="_x0000_i1025" DrawAspect="Content" ObjectID="_1834924436" r:id="rId8"/>
              </w:object>
            </w:r>
          </w:p>
        </w:tc>
      </w:tr>
      <w:tr w:rsidR="002C1C10" w:rsidRPr="002C1C10" w14:paraId="6B6D8A9F" w14:textId="77777777" w:rsidTr="006025AA">
        <w:trPr>
          <w:trHeight w:val="66"/>
        </w:trPr>
        <w:tc>
          <w:tcPr>
            <w:tcW w:w="628" w:type="dxa"/>
            <w:vAlign w:val="center"/>
          </w:tcPr>
          <w:p w14:paraId="0C12F273" w14:textId="77777777" w:rsidR="00DE356F" w:rsidRPr="002C1C10" w:rsidRDefault="00DE356F" w:rsidP="009B1E43">
            <w:pPr>
              <w:jc w:val="center"/>
              <w:rPr>
                <w:color w:val="000000" w:themeColor="text1"/>
                <w:lang w:val="en-US"/>
              </w:rPr>
            </w:pPr>
            <w:r w:rsidRPr="002C1C1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569" w:type="dxa"/>
            <w:vAlign w:val="center"/>
          </w:tcPr>
          <w:p w14:paraId="4DEBD595" w14:textId="26985945" w:rsidR="00DE356F" w:rsidRPr="002C1C10" w:rsidRDefault="002C1C10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  <w:lang w:eastAsia="ru-RU"/>
              </w:rPr>
              <w:object w:dxaOrig="9135" w:dyaOrig="1051" w14:anchorId="1AE03685">
                <v:shape id="_x0000_i1026" type="#_x0000_t75" style="width:305.55pt;height:34.15pt" o:ole="">
                  <v:imagedata r:id="rId9" o:title="" cropbottom="14151f" cropright="12690f"/>
                </v:shape>
                <o:OLEObject Type="Embed" ProgID="ACD.ChemSketch.20" ShapeID="_x0000_i1026" DrawAspect="Content" ObjectID="_1834924437" r:id="rId10"/>
              </w:object>
            </w:r>
          </w:p>
        </w:tc>
      </w:tr>
      <w:tr w:rsidR="002C1C10" w:rsidRPr="002C1C10" w14:paraId="3E209AAF" w14:textId="77777777" w:rsidTr="006025AA">
        <w:trPr>
          <w:trHeight w:val="330"/>
        </w:trPr>
        <w:tc>
          <w:tcPr>
            <w:tcW w:w="628" w:type="dxa"/>
            <w:vAlign w:val="center"/>
          </w:tcPr>
          <w:p w14:paraId="646BD944" w14:textId="77777777" w:rsidR="00DE356F" w:rsidRPr="002C1C10" w:rsidRDefault="00DE356F" w:rsidP="009B1E43">
            <w:pPr>
              <w:jc w:val="center"/>
              <w:rPr>
                <w:color w:val="000000" w:themeColor="text1"/>
                <w:lang w:val="en-US"/>
              </w:rPr>
            </w:pPr>
            <w:r w:rsidRPr="002C1C1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569" w:type="dxa"/>
            <w:vAlign w:val="center"/>
          </w:tcPr>
          <w:p w14:paraId="187AE7F0" w14:textId="3AFAFA9F" w:rsidR="00DE356F" w:rsidRPr="002C1C10" w:rsidRDefault="002C1C10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  <w:lang w:eastAsia="ru-RU"/>
              </w:rPr>
              <w:object w:dxaOrig="9616" w:dyaOrig="1051" w14:anchorId="3B0E9F1D">
                <v:shape id="_x0000_i1027" type="#_x0000_t75" style="width:309.7pt;height:34.15pt" o:ole="">
                  <v:imagedata r:id="rId11" o:title="" cropbottom="12382f" cropright="12752f"/>
                </v:shape>
                <o:OLEObject Type="Embed" ProgID="ACD.ChemSketch.20" ShapeID="_x0000_i1027" DrawAspect="Content" ObjectID="_1834924438" r:id="rId12"/>
              </w:object>
            </w:r>
          </w:p>
        </w:tc>
      </w:tr>
      <w:tr w:rsidR="002C1C10" w:rsidRPr="002C1C10" w14:paraId="31D3F582" w14:textId="77777777" w:rsidTr="006025AA">
        <w:trPr>
          <w:trHeight w:val="474"/>
        </w:trPr>
        <w:tc>
          <w:tcPr>
            <w:tcW w:w="628" w:type="dxa"/>
            <w:vAlign w:val="center"/>
          </w:tcPr>
          <w:p w14:paraId="03DB03C5" w14:textId="77777777" w:rsidR="00DE356F" w:rsidRPr="002C1C10" w:rsidRDefault="00DE356F" w:rsidP="009B1E43">
            <w:pPr>
              <w:jc w:val="center"/>
              <w:rPr>
                <w:color w:val="000000" w:themeColor="text1"/>
                <w:lang w:val="en-US"/>
              </w:rPr>
            </w:pPr>
            <w:r w:rsidRPr="002C1C10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569" w:type="dxa"/>
            <w:vAlign w:val="center"/>
          </w:tcPr>
          <w:p w14:paraId="042C4807" w14:textId="65CDCE67" w:rsidR="00DE356F" w:rsidRPr="002C1C10" w:rsidRDefault="002C1C10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  <w:lang w:eastAsia="ru-RU"/>
              </w:rPr>
              <w:object w:dxaOrig="10456" w:dyaOrig="1051" w14:anchorId="787CC63B">
                <v:shape id="_x0000_i1028" type="#_x0000_t75" style="width:328.15pt;height:34.15pt" o:ole="">
                  <v:imagedata r:id="rId13" o:title="" cropbottom="11321f" cropright="12509f"/>
                </v:shape>
                <o:OLEObject Type="Embed" ProgID="ACD.ChemSketch.20" ShapeID="_x0000_i1028" DrawAspect="Content" ObjectID="_1834924439" r:id="rId14"/>
              </w:object>
            </w:r>
          </w:p>
        </w:tc>
      </w:tr>
      <w:tr w:rsidR="002C1C10" w:rsidRPr="002C1C10" w14:paraId="265C1033" w14:textId="77777777" w:rsidTr="006025AA">
        <w:trPr>
          <w:trHeight w:val="363"/>
        </w:trPr>
        <w:tc>
          <w:tcPr>
            <w:tcW w:w="628" w:type="dxa"/>
            <w:vAlign w:val="center"/>
          </w:tcPr>
          <w:p w14:paraId="2B7E4236" w14:textId="77777777" w:rsidR="008C70DC" w:rsidRPr="002C1C10" w:rsidRDefault="008C70DC" w:rsidP="009B1E43">
            <w:pPr>
              <w:jc w:val="center"/>
              <w:rPr>
                <w:color w:val="000000" w:themeColor="text1"/>
                <w:lang w:val="en-US"/>
              </w:rPr>
            </w:pPr>
            <w:r w:rsidRPr="002C1C10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8569" w:type="dxa"/>
            <w:vAlign w:val="center"/>
          </w:tcPr>
          <w:p w14:paraId="25BEDE1F" w14:textId="59A3E649" w:rsidR="008C70DC" w:rsidRPr="002C1C10" w:rsidRDefault="002C1C10" w:rsidP="009B1E43">
            <w:pPr>
              <w:jc w:val="center"/>
              <w:rPr>
                <w:color w:val="000000" w:themeColor="text1"/>
              </w:rPr>
            </w:pPr>
            <w:r w:rsidRPr="002C1C10">
              <w:rPr>
                <w:color w:val="000000" w:themeColor="text1"/>
                <w:lang w:eastAsia="ru-RU"/>
              </w:rPr>
              <w:object w:dxaOrig="9646" w:dyaOrig="1111" w14:anchorId="2B7243E8">
                <v:shape id="_x0000_i1029" type="#_x0000_t75" style="width:323.55pt;height:34.15pt" o:ole="">
                  <v:imagedata r:id="rId15" o:title="" croptop="2008f" cropbottom="14393f" cropright="12365f"/>
                </v:shape>
                <o:OLEObject Type="Embed" ProgID="ACD.ChemSketch.20" ShapeID="_x0000_i1029" DrawAspect="Content" ObjectID="_1834924440" r:id="rId16"/>
              </w:object>
            </w:r>
          </w:p>
        </w:tc>
      </w:tr>
    </w:tbl>
    <w:p w14:paraId="4EDF8C67" w14:textId="66DCA2C4" w:rsidR="000D5D87" w:rsidRPr="002C1C10" w:rsidRDefault="000D5D87" w:rsidP="0001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C1C10">
        <w:rPr>
          <w:color w:val="000000" w:themeColor="text1"/>
        </w:rPr>
        <w:t xml:space="preserve">Структуру </w:t>
      </w:r>
      <w:r w:rsidR="006025AA" w:rsidRPr="002C1C10">
        <w:rPr>
          <w:color w:val="000000" w:themeColor="text1"/>
        </w:rPr>
        <w:t>полученных</w:t>
      </w:r>
      <w:r w:rsidRPr="002C1C10">
        <w:rPr>
          <w:color w:val="000000" w:themeColor="text1"/>
        </w:rPr>
        <w:t xml:space="preserve"> ПФС подтверждали методом ИК-спектроскопии. Стабильность показателя текучести расплава </w:t>
      </w:r>
      <w:r w:rsidR="00FD1D78" w:rsidRPr="002C1C10">
        <w:rPr>
          <w:color w:val="000000" w:themeColor="text1"/>
        </w:rPr>
        <w:t xml:space="preserve">определяли </w:t>
      </w:r>
      <w:r w:rsidRPr="002C1C10">
        <w:rPr>
          <w:color w:val="000000" w:themeColor="text1"/>
        </w:rPr>
        <w:t xml:space="preserve">при </w:t>
      </w:r>
      <w:r w:rsidR="00784C34" w:rsidRPr="002C1C10">
        <w:rPr>
          <w:color w:val="000000" w:themeColor="text1"/>
        </w:rPr>
        <w:t xml:space="preserve">его </w:t>
      </w:r>
      <w:r w:rsidRPr="002C1C10">
        <w:rPr>
          <w:color w:val="000000" w:themeColor="text1"/>
        </w:rPr>
        <w:t xml:space="preserve">выдержке </w:t>
      </w:r>
      <w:r w:rsidR="006025AA" w:rsidRPr="002C1C10">
        <w:rPr>
          <w:color w:val="000000" w:themeColor="text1"/>
        </w:rPr>
        <w:t xml:space="preserve">в камере </w:t>
      </w:r>
      <w:r w:rsidR="00FD1D78" w:rsidRPr="002C1C10">
        <w:rPr>
          <w:color w:val="000000" w:themeColor="text1"/>
        </w:rPr>
        <w:t>пластометра</w:t>
      </w:r>
      <w:r w:rsidR="006025AA" w:rsidRPr="002C1C10">
        <w:rPr>
          <w:color w:val="000000" w:themeColor="text1"/>
        </w:rPr>
        <w:t xml:space="preserve"> в течение </w:t>
      </w:r>
      <w:r w:rsidRPr="002C1C10">
        <w:rPr>
          <w:color w:val="000000" w:themeColor="text1"/>
        </w:rPr>
        <w:t xml:space="preserve">10-30 мин </w:t>
      </w:r>
      <w:r w:rsidR="000125BD" w:rsidRPr="002C1C10">
        <w:rPr>
          <w:color w:val="000000" w:themeColor="text1"/>
        </w:rPr>
        <w:t xml:space="preserve">при </w:t>
      </w:r>
      <w:r w:rsidR="006025AA" w:rsidRPr="002C1C10">
        <w:rPr>
          <w:color w:val="000000" w:themeColor="text1"/>
          <w:lang w:val="en-US"/>
        </w:rPr>
        <w:t>T</w:t>
      </w:r>
      <w:r w:rsidR="006025AA" w:rsidRPr="002C1C10">
        <w:rPr>
          <w:color w:val="000000" w:themeColor="text1"/>
        </w:rPr>
        <w:t>=</w:t>
      </w:r>
      <w:r w:rsidR="00177858" w:rsidRPr="002C1C10">
        <w:rPr>
          <w:color w:val="000000" w:themeColor="text1"/>
        </w:rPr>
        <w:t>3</w:t>
      </w:r>
      <w:r w:rsidRPr="002C1C10">
        <w:rPr>
          <w:color w:val="000000" w:themeColor="text1"/>
        </w:rPr>
        <w:t>40</w:t>
      </w:r>
      <w:r w:rsidRPr="002C1C10">
        <w:rPr>
          <w:color w:val="000000" w:themeColor="text1"/>
          <w:vertAlign w:val="superscript"/>
        </w:rPr>
        <w:t>о</w:t>
      </w:r>
      <w:r w:rsidRPr="002C1C10">
        <w:rPr>
          <w:color w:val="000000" w:themeColor="text1"/>
        </w:rPr>
        <w:t xml:space="preserve">С. </w:t>
      </w:r>
      <w:r w:rsidR="006025AA" w:rsidRPr="002C1C10">
        <w:rPr>
          <w:color w:val="000000" w:themeColor="text1"/>
        </w:rPr>
        <w:t xml:space="preserve">Обнаружено, что расплав образцов </w:t>
      </w:r>
      <w:r w:rsidR="00FD1D78" w:rsidRPr="002C1C10">
        <w:rPr>
          <w:color w:val="000000" w:themeColor="text1"/>
        </w:rPr>
        <w:t xml:space="preserve">ПФС </w:t>
      </w:r>
      <w:r w:rsidR="006025AA" w:rsidRPr="002C1C10">
        <w:rPr>
          <w:color w:val="000000" w:themeColor="text1"/>
        </w:rPr>
        <w:t xml:space="preserve">№3‒6 сохраняет стабильность литьевых свойств в течение 30 мин, в то время </w:t>
      </w:r>
      <w:r w:rsidR="000A119F" w:rsidRPr="002C1C10">
        <w:rPr>
          <w:color w:val="000000" w:themeColor="text1"/>
        </w:rPr>
        <w:t>образцы №1 и 2 являются термически нестабильными</w:t>
      </w:r>
      <w:r w:rsidR="002C1C10" w:rsidRPr="002C1C10">
        <w:rPr>
          <w:color w:val="000000" w:themeColor="text1"/>
        </w:rPr>
        <w:t>, что коррелирует с химической активностью концевых ФГ</w:t>
      </w:r>
      <w:r w:rsidR="000A119F" w:rsidRPr="002C1C10">
        <w:rPr>
          <w:color w:val="000000" w:themeColor="text1"/>
        </w:rPr>
        <w:t xml:space="preserve">. </w:t>
      </w:r>
      <w:r w:rsidR="006025AA" w:rsidRPr="002C1C10">
        <w:rPr>
          <w:color w:val="000000" w:themeColor="text1"/>
        </w:rPr>
        <w:t xml:space="preserve">Исходя из </w:t>
      </w:r>
      <w:r w:rsidR="000A119F" w:rsidRPr="002C1C10">
        <w:rPr>
          <w:color w:val="000000" w:themeColor="text1"/>
        </w:rPr>
        <w:t>экономических</w:t>
      </w:r>
      <w:r w:rsidR="006025AA" w:rsidRPr="002C1C10">
        <w:rPr>
          <w:color w:val="000000" w:themeColor="text1"/>
        </w:rPr>
        <w:t xml:space="preserve"> и технологических соображений, образец №5 был выбран в качестве материала, из которого было </w:t>
      </w:r>
      <w:r w:rsidR="00FD1D78" w:rsidRPr="002C1C10">
        <w:rPr>
          <w:color w:val="000000" w:themeColor="text1"/>
        </w:rPr>
        <w:t>изготовлен</w:t>
      </w:r>
      <w:r w:rsidR="006025AA" w:rsidRPr="002C1C10">
        <w:rPr>
          <w:color w:val="000000" w:themeColor="text1"/>
        </w:rPr>
        <w:t>о опытное изделие методом 3</w:t>
      </w:r>
      <w:r w:rsidR="006025AA" w:rsidRPr="002C1C10">
        <w:rPr>
          <w:color w:val="000000" w:themeColor="text1"/>
          <w:lang w:val="en-US"/>
        </w:rPr>
        <w:t>D</w:t>
      </w:r>
      <w:r w:rsidR="006025AA" w:rsidRPr="002C1C10">
        <w:rPr>
          <w:color w:val="000000" w:themeColor="text1"/>
        </w:rPr>
        <w:t xml:space="preserve"> печати. </w:t>
      </w:r>
    </w:p>
    <w:p w14:paraId="5DE9813C" w14:textId="184DFB83" w:rsidR="00FD1D78" w:rsidRPr="002C1C10" w:rsidRDefault="00FD1D78" w:rsidP="0001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</w:rPr>
      </w:pPr>
      <w:r w:rsidRPr="002C1C10">
        <w:rPr>
          <w:i/>
          <w:iCs/>
          <w:color w:val="000000" w:themeColor="text1"/>
        </w:rPr>
        <w:t>Работа выполнена при поддержке гранта Министерства науки и высшего образования Российской Федерации (Проект № FSFN-2025-0012)</w:t>
      </w:r>
      <w:r w:rsidR="006D3E75">
        <w:rPr>
          <w:i/>
          <w:iCs/>
          <w:color w:val="000000" w:themeColor="text1"/>
        </w:rPr>
        <w:t>.</w:t>
      </w:r>
    </w:p>
    <w:bookmarkEnd w:id="0"/>
    <w:p w14:paraId="0000000E" w14:textId="380046C2" w:rsidR="00130241" w:rsidRPr="006D3E75" w:rsidRDefault="00EB1F49" w:rsidP="0001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  <w:lang w:val="en-US"/>
        </w:rPr>
      </w:pPr>
      <w:r w:rsidRPr="002C1C10">
        <w:rPr>
          <w:b/>
          <w:color w:val="000000" w:themeColor="text1"/>
        </w:rPr>
        <w:t>Литература</w:t>
      </w:r>
    </w:p>
    <w:p w14:paraId="376383E6" w14:textId="7F2BE791" w:rsidR="006025AA" w:rsidRPr="002C1C10" w:rsidRDefault="006D3E75" w:rsidP="006D3E75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 w:themeColor="text1"/>
          <w:lang w:val="en-US"/>
        </w:rPr>
      </w:pPr>
      <w:r w:rsidRPr="006D3E75">
        <w:rPr>
          <w:color w:val="000000" w:themeColor="text1"/>
          <w:lang w:val="en-US"/>
        </w:rPr>
        <w:t xml:space="preserve">1. </w:t>
      </w:r>
      <w:r w:rsidR="000125BD" w:rsidRPr="002C1C10">
        <w:rPr>
          <w:color w:val="000000" w:themeColor="text1"/>
          <w:lang w:val="en-US"/>
        </w:rPr>
        <w:t xml:space="preserve">Wang M., Huang S., Liao G., Yu H. Recent Developments in Polysulfone Studies // J. Pol. Sci. 2025. Vol. 64. </w:t>
      </w:r>
      <w:r w:rsidR="000125BD" w:rsidRPr="006D3E75">
        <w:rPr>
          <w:color w:val="000000" w:themeColor="text1"/>
          <w:lang w:val="en-US"/>
        </w:rPr>
        <w:t xml:space="preserve">№ 3. </w:t>
      </w:r>
      <w:r w:rsidR="000125BD" w:rsidRPr="002C1C10">
        <w:rPr>
          <w:color w:val="000000" w:themeColor="text1"/>
          <w:lang w:val="en-US"/>
        </w:rPr>
        <w:t>P. 593-607.</w:t>
      </w:r>
    </w:p>
    <w:p w14:paraId="7A6ED460" w14:textId="37C84392" w:rsidR="002C1C10" w:rsidRPr="006D3E75" w:rsidRDefault="006D3E75" w:rsidP="006D3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6D3E75">
        <w:rPr>
          <w:color w:val="000000" w:themeColor="text1"/>
          <w:lang w:val="en-US"/>
        </w:rPr>
        <w:t xml:space="preserve">2. </w:t>
      </w:r>
      <w:r w:rsidR="000125BD" w:rsidRPr="006D3E75">
        <w:rPr>
          <w:color w:val="000000" w:themeColor="text1"/>
          <w:lang w:val="en-US"/>
        </w:rPr>
        <w:t xml:space="preserve">Storozhuk I.P., Bulkatov D.P., Khina A.G. Development of Polyethersulfones for Modification of Epoxy Resins // Pol. Sci. B. V. </w:t>
      </w:r>
      <w:r w:rsidR="00FD1D78" w:rsidRPr="006D3E75">
        <w:rPr>
          <w:color w:val="000000" w:themeColor="text1"/>
          <w:lang w:val="en-US"/>
        </w:rPr>
        <w:t>66, P. 514-523.</w:t>
      </w:r>
    </w:p>
    <w:sectPr w:rsidR="002C1C10" w:rsidRPr="006D3E75" w:rsidSect="006D3E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98F"/>
    <w:multiLevelType w:val="hybridMultilevel"/>
    <w:tmpl w:val="BE5C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4B1B"/>
    <w:multiLevelType w:val="hybridMultilevel"/>
    <w:tmpl w:val="F5B6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33BC"/>
    <w:multiLevelType w:val="hybridMultilevel"/>
    <w:tmpl w:val="F93C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F6DF3"/>
    <w:multiLevelType w:val="hybridMultilevel"/>
    <w:tmpl w:val="07B04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8748B"/>
    <w:multiLevelType w:val="hybridMultilevel"/>
    <w:tmpl w:val="A636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468D0"/>
    <w:multiLevelType w:val="hybridMultilevel"/>
    <w:tmpl w:val="BC0C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5BD"/>
    <w:rsid w:val="00063966"/>
    <w:rsid w:val="00075D6E"/>
    <w:rsid w:val="00086081"/>
    <w:rsid w:val="0009449A"/>
    <w:rsid w:val="00094FD0"/>
    <w:rsid w:val="000A119F"/>
    <w:rsid w:val="000D5D87"/>
    <w:rsid w:val="000E334E"/>
    <w:rsid w:val="00101A1C"/>
    <w:rsid w:val="00103657"/>
    <w:rsid w:val="00106375"/>
    <w:rsid w:val="00107AA3"/>
    <w:rsid w:val="00116478"/>
    <w:rsid w:val="00130241"/>
    <w:rsid w:val="00177858"/>
    <w:rsid w:val="001E61C2"/>
    <w:rsid w:val="001F0493"/>
    <w:rsid w:val="0022260A"/>
    <w:rsid w:val="002264EE"/>
    <w:rsid w:val="0023307C"/>
    <w:rsid w:val="002A35B0"/>
    <w:rsid w:val="002B1CD0"/>
    <w:rsid w:val="002C1C1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25AA"/>
    <w:rsid w:val="00641FBF"/>
    <w:rsid w:val="00665279"/>
    <w:rsid w:val="0069427D"/>
    <w:rsid w:val="006D3E75"/>
    <w:rsid w:val="006F7A19"/>
    <w:rsid w:val="00705378"/>
    <w:rsid w:val="007213E1"/>
    <w:rsid w:val="00775389"/>
    <w:rsid w:val="00784C34"/>
    <w:rsid w:val="00797838"/>
    <w:rsid w:val="007C36D8"/>
    <w:rsid w:val="007F2744"/>
    <w:rsid w:val="008931BE"/>
    <w:rsid w:val="008A3D70"/>
    <w:rsid w:val="008C67E3"/>
    <w:rsid w:val="008C70DC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2055F"/>
    <w:rsid w:val="00BF36F8"/>
    <w:rsid w:val="00BF4622"/>
    <w:rsid w:val="00C013D2"/>
    <w:rsid w:val="00C269C8"/>
    <w:rsid w:val="00C36346"/>
    <w:rsid w:val="00C844E2"/>
    <w:rsid w:val="00CD00B1"/>
    <w:rsid w:val="00D22306"/>
    <w:rsid w:val="00D37D84"/>
    <w:rsid w:val="00D42542"/>
    <w:rsid w:val="00D44D1B"/>
    <w:rsid w:val="00D8121C"/>
    <w:rsid w:val="00DD47C4"/>
    <w:rsid w:val="00DD4FA4"/>
    <w:rsid w:val="00DE356F"/>
    <w:rsid w:val="00E22189"/>
    <w:rsid w:val="00E515E5"/>
    <w:rsid w:val="00E74069"/>
    <w:rsid w:val="00E81D35"/>
    <w:rsid w:val="00EB1F49"/>
    <w:rsid w:val="00F55054"/>
    <w:rsid w:val="00F865B3"/>
    <w:rsid w:val="00FA2140"/>
    <w:rsid w:val="00FB1509"/>
    <w:rsid w:val="00FD1D78"/>
    <w:rsid w:val="00FF1903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E35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hyperlink" Target="mailto:alex_khina@inbox.ru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2026-01-28T14:24:00Z</cp:lastPrinted>
  <dcterms:created xsi:type="dcterms:W3CDTF">2026-03-02T06:44:00Z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