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4E8DD" w14:textId="55BF33BB" w:rsidR="00EA4AB2" w:rsidRPr="0036436B" w:rsidRDefault="0036436B" w:rsidP="001A3789">
      <w:pPr>
        <w:spacing w:line="30" w:lineRule="atLeast"/>
        <w:jc w:val="center"/>
        <w:rPr>
          <w:rFonts w:eastAsia="Times New Roman" w:cs="Times New Roman"/>
          <w:b/>
          <w:szCs w:val="24"/>
          <w:lang w:eastAsia="ru-RU"/>
        </w:rPr>
      </w:pPr>
      <w:r w:rsidRPr="007877CF">
        <w:rPr>
          <w:rFonts w:eastAsia="Times New Roman" w:cs="Times New Roman"/>
          <w:b/>
          <w:bCs/>
          <w:szCs w:val="24"/>
          <w:lang w:eastAsia="ru-RU"/>
        </w:rPr>
        <w:t xml:space="preserve">Электрохимические </w:t>
      </w:r>
      <w:proofErr w:type="spellStart"/>
      <w:r w:rsidRPr="007877CF">
        <w:rPr>
          <w:rFonts w:eastAsia="Times New Roman" w:cs="Times New Roman"/>
          <w:b/>
          <w:bCs/>
          <w:szCs w:val="24"/>
          <w:lang w:eastAsia="ru-RU"/>
        </w:rPr>
        <w:t>иммуносенсоры</w:t>
      </w:r>
      <w:proofErr w:type="spellEnd"/>
      <w:r w:rsidRPr="007877CF">
        <w:rPr>
          <w:rFonts w:eastAsia="Times New Roman" w:cs="Times New Roman"/>
          <w:b/>
          <w:bCs/>
          <w:szCs w:val="24"/>
          <w:lang w:eastAsia="ru-RU"/>
        </w:rPr>
        <w:t xml:space="preserve"> на сердечный </w:t>
      </w:r>
      <w:proofErr w:type="spellStart"/>
      <w:r w:rsidRPr="007877CF">
        <w:rPr>
          <w:rFonts w:eastAsia="Times New Roman" w:cs="Times New Roman"/>
          <w:b/>
          <w:bCs/>
          <w:szCs w:val="24"/>
          <w:lang w:eastAsia="ru-RU"/>
        </w:rPr>
        <w:t>тропонин</w:t>
      </w:r>
      <w:proofErr w:type="spellEnd"/>
      <w:r w:rsidR="007877CF" w:rsidRPr="007877CF">
        <w:rPr>
          <w:rFonts w:eastAsia="Times New Roman" w:cs="Times New Roman"/>
          <w:b/>
          <w:bCs/>
          <w:szCs w:val="24"/>
          <w:lang w:eastAsia="ru-RU"/>
        </w:rPr>
        <w:t>-</w:t>
      </w:r>
      <w:r w:rsidRPr="007877CF">
        <w:rPr>
          <w:rFonts w:eastAsia="Times New Roman" w:cs="Times New Roman"/>
          <w:b/>
          <w:bCs/>
          <w:szCs w:val="24"/>
          <w:lang w:eastAsia="ru-RU"/>
        </w:rPr>
        <w:t xml:space="preserve">Т с использованием </w:t>
      </w:r>
      <w:proofErr w:type="spellStart"/>
      <w:r w:rsidRPr="007877CF">
        <w:rPr>
          <w:rFonts w:eastAsia="Times New Roman" w:cs="Times New Roman"/>
          <w:b/>
          <w:bCs/>
          <w:szCs w:val="24"/>
          <w:lang w:eastAsia="ru-RU"/>
        </w:rPr>
        <w:t>электрокаталитических</w:t>
      </w:r>
      <w:proofErr w:type="spellEnd"/>
      <w:r w:rsidRPr="007877CF">
        <w:rPr>
          <w:rFonts w:eastAsia="Times New Roman" w:cs="Times New Roman"/>
          <w:b/>
          <w:bCs/>
          <w:szCs w:val="24"/>
          <w:lang w:eastAsia="ru-RU"/>
        </w:rPr>
        <w:t xml:space="preserve"> меток «искусственная </w:t>
      </w:r>
      <w:proofErr w:type="spellStart"/>
      <w:r w:rsidRPr="007877CF">
        <w:rPr>
          <w:rFonts w:eastAsia="Times New Roman" w:cs="Times New Roman"/>
          <w:b/>
          <w:bCs/>
          <w:szCs w:val="24"/>
          <w:lang w:eastAsia="ru-RU"/>
        </w:rPr>
        <w:t>пероксидаза</w:t>
      </w:r>
      <w:proofErr w:type="spellEnd"/>
      <w:r w:rsidRPr="007877CF">
        <w:rPr>
          <w:rFonts w:eastAsia="Times New Roman" w:cs="Times New Roman"/>
          <w:b/>
          <w:bCs/>
          <w:szCs w:val="24"/>
          <w:lang w:eastAsia="ru-RU"/>
        </w:rPr>
        <w:t>»</w:t>
      </w:r>
    </w:p>
    <w:p w14:paraId="5A948875" w14:textId="66AD0116" w:rsidR="001A3789" w:rsidRPr="00881C2B" w:rsidRDefault="001A3789" w:rsidP="001A3789">
      <w:pPr>
        <w:spacing w:line="30" w:lineRule="atLeast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881C2B">
        <w:rPr>
          <w:rFonts w:eastAsia="Times New Roman" w:cs="Times New Roman"/>
          <w:b/>
          <w:i/>
          <w:szCs w:val="24"/>
          <w:lang w:eastAsia="ru-RU"/>
        </w:rPr>
        <w:t>Повага Е.С.</w:t>
      </w:r>
      <w:r w:rsidRPr="00132B0B">
        <w:rPr>
          <w:rFonts w:eastAsia="Times New Roman" w:cs="Times New Roman"/>
          <w:b/>
          <w:i/>
          <w:szCs w:val="24"/>
          <w:vertAlign w:val="superscript"/>
          <w:lang w:eastAsia="ru-RU"/>
        </w:rPr>
        <w:t>1</w:t>
      </w:r>
      <w:r w:rsidRPr="00881C2B">
        <w:rPr>
          <w:rFonts w:eastAsia="Times New Roman" w:cs="Times New Roman"/>
          <w:b/>
          <w:i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b/>
          <w:i/>
          <w:szCs w:val="24"/>
          <w:lang w:eastAsia="ru-RU"/>
        </w:rPr>
        <w:t>Шнейдерман</w:t>
      </w:r>
      <w:proofErr w:type="spellEnd"/>
      <w:r>
        <w:rPr>
          <w:rFonts w:eastAsia="Times New Roman" w:cs="Times New Roman"/>
          <w:b/>
          <w:i/>
          <w:szCs w:val="24"/>
          <w:lang w:eastAsia="ru-RU"/>
        </w:rPr>
        <w:t xml:space="preserve"> А.А.</w:t>
      </w:r>
      <w:r w:rsidRPr="00132B0B">
        <w:rPr>
          <w:rFonts w:eastAsia="Times New Roman" w:cs="Times New Roman"/>
          <w:b/>
          <w:i/>
          <w:szCs w:val="24"/>
          <w:vertAlign w:val="superscript"/>
          <w:lang w:eastAsia="ru-RU"/>
        </w:rPr>
        <w:t>1, 2</w:t>
      </w:r>
      <w:r>
        <w:rPr>
          <w:rFonts w:eastAsia="Times New Roman" w:cs="Times New Roman"/>
          <w:b/>
          <w:i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b/>
          <w:i/>
          <w:szCs w:val="24"/>
          <w:lang w:eastAsia="ru-RU"/>
        </w:rPr>
        <w:t>Комкова</w:t>
      </w:r>
      <w:proofErr w:type="spellEnd"/>
      <w:r>
        <w:rPr>
          <w:rFonts w:eastAsia="Times New Roman" w:cs="Times New Roman"/>
          <w:b/>
          <w:i/>
          <w:szCs w:val="24"/>
          <w:lang w:eastAsia="ru-RU"/>
        </w:rPr>
        <w:t xml:space="preserve"> М.А.</w:t>
      </w:r>
      <w:r w:rsidRPr="00BF5C06">
        <w:rPr>
          <w:rFonts w:eastAsia="Times New Roman" w:cs="Times New Roman"/>
          <w:b/>
          <w:i/>
          <w:szCs w:val="24"/>
          <w:vertAlign w:val="superscript"/>
          <w:lang w:eastAsia="ru-RU"/>
        </w:rPr>
        <w:t>2</w:t>
      </w:r>
    </w:p>
    <w:p w14:paraId="0F43C626" w14:textId="705E504D" w:rsidR="001A3789" w:rsidRPr="00881C2B" w:rsidRDefault="001A3789" w:rsidP="001A3789">
      <w:pPr>
        <w:spacing w:line="30" w:lineRule="atLeast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</w:t>
      </w:r>
      <w:r w:rsidRPr="00881C2B">
        <w:rPr>
          <w:rFonts w:eastAsia="Times New Roman" w:cs="Times New Roman"/>
          <w:i/>
          <w:szCs w:val="24"/>
          <w:lang w:eastAsia="ru-RU"/>
        </w:rPr>
        <w:t>тудентка</w:t>
      </w:r>
      <w:r>
        <w:rPr>
          <w:rFonts w:eastAsia="Times New Roman" w:cs="Times New Roman"/>
          <w:i/>
          <w:szCs w:val="24"/>
          <w:lang w:eastAsia="ru-RU"/>
        </w:rPr>
        <w:t>,</w:t>
      </w:r>
      <w:r w:rsidRPr="00881C2B">
        <w:rPr>
          <w:rFonts w:eastAsia="Times New Roman" w:cs="Times New Roman"/>
          <w:i/>
          <w:szCs w:val="24"/>
          <w:lang w:eastAsia="ru-RU"/>
        </w:rPr>
        <w:t xml:space="preserve"> </w:t>
      </w:r>
      <w:r>
        <w:rPr>
          <w:rFonts w:eastAsia="Times New Roman" w:cs="Times New Roman"/>
          <w:i/>
          <w:szCs w:val="24"/>
          <w:lang w:eastAsia="ru-RU"/>
        </w:rPr>
        <w:t>3</w:t>
      </w:r>
      <w:r w:rsidRPr="00881C2B">
        <w:rPr>
          <w:rFonts w:eastAsia="Times New Roman" w:cs="Times New Roman"/>
          <w:i/>
          <w:szCs w:val="24"/>
          <w:lang w:eastAsia="ru-RU"/>
        </w:rPr>
        <w:t xml:space="preserve"> </w:t>
      </w:r>
      <w:r>
        <w:rPr>
          <w:rFonts w:eastAsia="Times New Roman" w:cs="Times New Roman"/>
          <w:i/>
          <w:szCs w:val="24"/>
          <w:lang w:eastAsia="ru-RU"/>
        </w:rPr>
        <w:t>курс</w:t>
      </w:r>
      <w:r w:rsidRPr="00881C2B">
        <w:rPr>
          <w:rFonts w:eastAsia="Times New Roman" w:cs="Times New Roman"/>
          <w:i/>
          <w:szCs w:val="24"/>
          <w:lang w:eastAsia="ru-RU"/>
        </w:rPr>
        <w:t xml:space="preserve"> бакалавриата</w:t>
      </w:r>
    </w:p>
    <w:p w14:paraId="36156AE2" w14:textId="77777777" w:rsidR="001A3789" w:rsidRDefault="001A3789" w:rsidP="001A3789">
      <w:pPr>
        <w:spacing w:line="30" w:lineRule="atLeast"/>
        <w:jc w:val="center"/>
        <w:rPr>
          <w:i/>
          <w:iCs/>
        </w:rPr>
      </w:pPr>
      <w:r w:rsidRPr="00881C2B">
        <w:rPr>
          <w:i/>
          <w:iCs/>
          <w:vertAlign w:val="superscript"/>
        </w:rPr>
        <w:t>1</w:t>
      </w:r>
      <w:r>
        <w:rPr>
          <w:i/>
          <w:iCs/>
        </w:rPr>
        <w:t>Факультет наук о материалах МГУ имени М.В. Ломоносова, Москва, Россия</w:t>
      </w:r>
    </w:p>
    <w:p w14:paraId="6EB23A17" w14:textId="77777777" w:rsidR="001A3789" w:rsidRPr="00881C2B" w:rsidRDefault="001A3789" w:rsidP="001A3789">
      <w:pPr>
        <w:spacing w:line="30" w:lineRule="atLeast"/>
        <w:jc w:val="center"/>
        <w:rPr>
          <w:i/>
          <w:iCs/>
        </w:rPr>
      </w:pPr>
      <w:r w:rsidRPr="00881C2B">
        <w:rPr>
          <w:i/>
          <w:iCs/>
          <w:vertAlign w:val="superscript"/>
        </w:rPr>
        <w:t>2</w:t>
      </w:r>
      <w:r>
        <w:rPr>
          <w:i/>
          <w:iCs/>
        </w:rPr>
        <w:t>Химический факультет МГУ имени М.В. Ломоносова, Москва, Россия</w:t>
      </w:r>
    </w:p>
    <w:p w14:paraId="466B63F7" w14:textId="77777777" w:rsidR="001A3789" w:rsidRPr="00881C2B" w:rsidRDefault="001A3789" w:rsidP="007877CF">
      <w:pPr>
        <w:spacing w:line="30" w:lineRule="atLeast"/>
        <w:ind w:firstLine="0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881C2B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881C2B">
        <w:rPr>
          <w:i/>
          <w:iCs/>
        </w:rPr>
        <w:t xml:space="preserve">: </w:t>
      </w:r>
      <w:hyperlink r:id="rId6" w:history="1">
        <w:r w:rsidRPr="00DD0C2C">
          <w:rPr>
            <w:rStyle w:val="af"/>
            <w:i/>
            <w:iCs/>
            <w:lang w:val="en-US"/>
          </w:rPr>
          <w:t>povagaelena</w:t>
        </w:r>
        <w:r w:rsidRPr="00DD0C2C">
          <w:rPr>
            <w:rStyle w:val="af"/>
            <w:i/>
            <w:iCs/>
          </w:rPr>
          <w:t>01@</w:t>
        </w:r>
        <w:r w:rsidRPr="00DD0C2C">
          <w:rPr>
            <w:rStyle w:val="af"/>
            <w:i/>
            <w:iCs/>
            <w:lang w:val="en-US"/>
          </w:rPr>
          <w:t>gmail</w:t>
        </w:r>
        <w:r w:rsidRPr="00DD0C2C">
          <w:rPr>
            <w:rStyle w:val="af"/>
            <w:i/>
            <w:iCs/>
          </w:rPr>
          <w:t>.</w:t>
        </w:r>
        <w:r w:rsidRPr="00DD0C2C">
          <w:rPr>
            <w:rStyle w:val="af"/>
            <w:i/>
            <w:iCs/>
            <w:lang w:val="en-US"/>
          </w:rPr>
          <w:t>com</w:t>
        </w:r>
      </w:hyperlink>
    </w:p>
    <w:p w14:paraId="41588502" w14:textId="0C3A17A9" w:rsidR="000174DF" w:rsidRDefault="003228B3" w:rsidP="001A3789">
      <w:pPr>
        <w:pStyle w:val="ac"/>
        <w:spacing w:line="30" w:lineRule="atLeast"/>
      </w:pPr>
      <w:r>
        <w:t>Коммерче</w:t>
      </w:r>
      <w:r w:rsidR="00273141">
        <w:t xml:space="preserve">ские анализаторы, основанные на </w:t>
      </w:r>
      <w:r>
        <w:t>метода</w:t>
      </w:r>
      <w:r w:rsidR="00216C99">
        <w:t>х</w:t>
      </w:r>
      <w:r w:rsidR="00E61690">
        <w:t xml:space="preserve"> </w:t>
      </w:r>
      <w:r w:rsidR="00053BD6">
        <w:t>иммуно</w:t>
      </w:r>
      <w:r w:rsidR="007877CF">
        <w:t>логическ</w:t>
      </w:r>
      <w:r>
        <w:t>ого</w:t>
      </w:r>
      <w:r w:rsidR="00E61690">
        <w:t xml:space="preserve"> </w:t>
      </w:r>
      <w:r w:rsidR="00053BD6">
        <w:t>анализ</w:t>
      </w:r>
      <w:r>
        <w:t>а</w:t>
      </w:r>
      <w:r w:rsidR="00E61690">
        <w:t>,</w:t>
      </w:r>
      <w:r>
        <w:t xml:space="preserve"> зачастую не могут быть использованы для </w:t>
      </w:r>
      <w:r w:rsidRPr="00216C99">
        <w:t>внелабораторного анализа</w:t>
      </w:r>
      <w:r w:rsidR="001A3789">
        <w:t xml:space="preserve"> «у постели больного»</w:t>
      </w:r>
      <w:r w:rsidR="007952C7" w:rsidRPr="00216C99">
        <w:t xml:space="preserve">. </w:t>
      </w:r>
      <w:r w:rsidR="00171FDC">
        <w:t>Одним из перспективных решений для создания</w:t>
      </w:r>
      <w:r w:rsidR="007952C7" w:rsidRPr="00216C99">
        <w:t xml:space="preserve"> </w:t>
      </w:r>
      <w:r w:rsidR="00171FDC" w:rsidRPr="00216C99">
        <w:t>носимы</w:t>
      </w:r>
      <w:r w:rsidR="00171FDC">
        <w:t>х</w:t>
      </w:r>
      <w:r w:rsidR="00171FDC" w:rsidRPr="00216C99">
        <w:t xml:space="preserve"> </w:t>
      </w:r>
      <w:r w:rsidRPr="00216C99">
        <w:t>персонал</w:t>
      </w:r>
      <w:r w:rsidR="00171FDC">
        <w:t xml:space="preserve">ьных </w:t>
      </w:r>
      <w:proofErr w:type="spellStart"/>
      <w:r w:rsidR="00171FDC">
        <w:t>иммуноанализаторов</w:t>
      </w:r>
      <w:proofErr w:type="spellEnd"/>
      <w:r w:rsidR="007952C7" w:rsidRPr="00216C99">
        <w:t xml:space="preserve"> </w:t>
      </w:r>
      <w:r w:rsidR="00171FDC">
        <w:t>представляется разработка электрохимических устройств</w:t>
      </w:r>
      <w:r w:rsidR="00D72203">
        <w:t>,</w:t>
      </w:r>
      <w:r w:rsidR="00171FDC">
        <w:t xml:space="preserve"> не требующих преобразования сигнала, прос</w:t>
      </w:r>
      <w:r w:rsidR="009A4996">
        <w:t>т</w:t>
      </w:r>
      <w:r w:rsidR="00171FDC">
        <w:t>ых в использовании и дешевых.</w:t>
      </w:r>
      <w:r w:rsidRPr="00216C99">
        <w:t xml:space="preserve"> </w:t>
      </w:r>
      <w:r w:rsidR="00171FDC">
        <w:t>Такие устройства, однако, предполагают</w:t>
      </w:r>
      <w:r w:rsidRPr="00216C99">
        <w:t xml:space="preserve"> </w:t>
      </w:r>
      <w:r w:rsidR="00171FDC" w:rsidRPr="00216C99">
        <w:t>использовани</w:t>
      </w:r>
      <w:r w:rsidR="00171FDC">
        <w:t>е</w:t>
      </w:r>
      <w:r w:rsidR="00171FDC" w:rsidRPr="00216C99">
        <w:t xml:space="preserve"> </w:t>
      </w:r>
      <w:proofErr w:type="spellStart"/>
      <w:r w:rsidR="00053BD6" w:rsidRPr="00216C99">
        <w:t>электроактивных</w:t>
      </w:r>
      <w:proofErr w:type="spellEnd"/>
      <w:r w:rsidR="00053BD6" w:rsidRPr="00216C99">
        <w:t xml:space="preserve"> </w:t>
      </w:r>
      <w:r w:rsidR="00C82151" w:rsidRPr="00216C99">
        <w:t>меток или</w:t>
      </w:r>
      <w:r w:rsidRPr="00216C99">
        <w:t xml:space="preserve"> диффузионно-подвижного</w:t>
      </w:r>
      <w:r w:rsidR="00C82151" w:rsidRPr="00216C99">
        <w:t xml:space="preserve"> </w:t>
      </w:r>
      <w:r w:rsidR="00171FDC">
        <w:t>редокс-</w:t>
      </w:r>
      <w:r w:rsidR="00C82151" w:rsidRPr="00216C99">
        <w:t>м</w:t>
      </w:r>
      <w:r w:rsidR="00C82151">
        <w:t>едиатора.</w:t>
      </w:r>
    </w:p>
    <w:p w14:paraId="46889C7A" w14:textId="414307A7" w:rsidR="005E2E12" w:rsidRDefault="003228B3" w:rsidP="001A3789">
      <w:pPr>
        <w:pStyle w:val="ac"/>
        <w:spacing w:line="30" w:lineRule="atLeast"/>
        <w:rPr>
          <w:rFonts w:eastAsiaTheme="majorEastAsia"/>
        </w:rPr>
      </w:pPr>
      <w:r>
        <w:t xml:space="preserve">В представленной работе </w:t>
      </w:r>
      <w:r w:rsidR="00171FDC">
        <w:t>в качес</w:t>
      </w:r>
      <w:r w:rsidR="007877CF">
        <w:t>тве меток для иммуносенсоров</w:t>
      </w:r>
      <w:r w:rsidR="00171FDC">
        <w:t xml:space="preserve"> на</w:t>
      </w:r>
      <w:r w:rsidR="009A4996">
        <w:t xml:space="preserve"> один из ключевых маркеров инфаркта миокарда</w:t>
      </w:r>
      <w:r w:rsidR="00866BA1">
        <w:t xml:space="preserve">, сердечный </w:t>
      </w:r>
      <w:proofErr w:type="spellStart"/>
      <w:r w:rsidR="007877CF">
        <w:t>тропонин</w:t>
      </w:r>
      <w:proofErr w:type="spellEnd"/>
      <w:r w:rsidR="007877CF">
        <w:t>-</w:t>
      </w:r>
      <w:r w:rsidR="00171FDC">
        <w:t>Т</w:t>
      </w:r>
      <w:r w:rsidR="00866BA1" w:rsidRPr="00866BA1">
        <w:t xml:space="preserve"> </w:t>
      </w:r>
      <w:r w:rsidR="00866BA1">
        <w:t>(с</w:t>
      </w:r>
      <w:proofErr w:type="spellStart"/>
      <w:r w:rsidR="00866BA1">
        <w:rPr>
          <w:lang w:val="en-US"/>
        </w:rPr>
        <w:t>TnT</w:t>
      </w:r>
      <w:proofErr w:type="spellEnd"/>
      <w:r w:rsidR="00866BA1" w:rsidRPr="00866BA1">
        <w:t>)</w:t>
      </w:r>
      <w:r w:rsidR="00866BA1">
        <w:t>,</w:t>
      </w:r>
      <w:r w:rsidR="009A4996">
        <w:t xml:space="preserve"> </w:t>
      </w:r>
      <w:r>
        <w:t>предложен</w:t>
      </w:r>
      <w:r w:rsidR="00171FDC">
        <w:t>о использовать</w:t>
      </w:r>
      <w:r>
        <w:t xml:space="preserve"> </w:t>
      </w:r>
      <w:proofErr w:type="spellStart"/>
      <w:r w:rsidR="00053BD6">
        <w:t>электрокаталитически</w:t>
      </w:r>
      <w:r w:rsidR="00171FDC">
        <w:t>е</w:t>
      </w:r>
      <w:proofErr w:type="spellEnd"/>
      <w:r w:rsidR="00053BD6">
        <w:t xml:space="preserve"> </w:t>
      </w:r>
      <w:r w:rsidR="00171FDC">
        <w:t xml:space="preserve">метки на основе наиболее эффективного </w:t>
      </w:r>
      <w:proofErr w:type="spellStart"/>
      <w:r w:rsidR="00171FDC">
        <w:t>электрокатализатора</w:t>
      </w:r>
      <w:proofErr w:type="spellEnd"/>
      <w:r w:rsidR="00171FDC">
        <w:t xml:space="preserve"> восстановления Н</w:t>
      </w:r>
      <w:r w:rsidR="00171FDC" w:rsidRPr="008915BA">
        <w:rPr>
          <w:vertAlign w:val="subscript"/>
        </w:rPr>
        <w:t>2</w:t>
      </w:r>
      <w:r w:rsidR="00171FDC">
        <w:t>О</w:t>
      </w:r>
      <w:r w:rsidR="00171FDC" w:rsidRPr="008915BA">
        <w:rPr>
          <w:vertAlign w:val="subscript"/>
        </w:rPr>
        <w:t>2</w:t>
      </w:r>
      <w:r w:rsidR="00171FDC">
        <w:t xml:space="preserve"> – наночастиц берлинской лазури (НЧ БЛ)</w:t>
      </w:r>
      <w:r w:rsidR="00053BD6">
        <w:t xml:space="preserve">. </w:t>
      </w:r>
      <w:r w:rsidR="00D41B4B">
        <w:t xml:space="preserve">Предельная </w:t>
      </w:r>
      <w:r w:rsidR="005E2E12">
        <w:t xml:space="preserve">электрохимическая </w:t>
      </w:r>
      <w:r w:rsidR="00D41B4B">
        <w:t xml:space="preserve">константа для </w:t>
      </w:r>
      <w:r w:rsidR="005A28AA">
        <w:t>иммобилизованных на электроде</w:t>
      </w:r>
      <w:r w:rsidR="00D41B4B">
        <w:t xml:space="preserve"> НЧ БЛ </w:t>
      </w:r>
      <w:r w:rsidR="005A28AA">
        <w:t xml:space="preserve">с </w:t>
      </w:r>
      <w:r w:rsidR="005A28AA">
        <w:rPr>
          <w:lang w:val="en-US"/>
        </w:rPr>
        <w:t>d</w:t>
      </w:r>
      <w:r w:rsidR="005A28AA" w:rsidRPr="008915BA">
        <w:t>=</w:t>
      </w:r>
      <w:r w:rsidR="00D41B4B">
        <w:t>30 нм</w:t>
      </w:r>
      <w:r w:rsidR="005E2E12">
        <w:t xml:space="preserve"> </w:t>
      </w:r>
      <w:r w:rsidR="00171FDC">
        <w:t xml:space="preserve">составляет </w:t>
      </w:r>
      <w:r w:rsidR="00D41B4B" w:rsidRPr="00F12BDD">
        <w:t>2,4·10</w:t>
      </w:r>
      <w:r w:rsidR="00D41B4B" w:rsidRPr="00F12BDD">
        <w:rPr>
          <w:vertAlign w:val="superscript"/>
        </w:rPr>
        <w:t>-2</w:t>
      </w:r>
      <w:r w:rsidR="00D41B4B" w:rsidRPr="00F12BDD">
        <w:t xml:space="preserve"> </w:t>
      </w:r>
      <w:r w:rsidR="00866BA1">
        <w:t>см</w:t>
      </w:r>
      <w:r w:rsidR="00866BA1" w:rsidRPr="00E61690">
        <w:rPr>
          <w:rFonts w:eastAsiaTheme="majorEastAsia"/>
        </w:rPr>
        <w:t>·</w:t>
      </w:r>
      <w:r w:rsidR="00D41B4B">
        <w:t>с</w:t>
      </w:r>
      <w:r w:rsidR="00866BA1" w:rsidRPr="00866BA1">
        <w:rPr>
          <w:vertAlign w:val="superscript"/>
        </w:rPr>
        <w:t>-1</w:t>
      </w:r>
      <w:r w:rsidR="00A86CAF">
        <w:t xml:space="preserve">, </w:t>
      </w:r>
      <w:r w:rsidR="00A86CAF" w:rsidRPr="007877CF">
        <w:t>что</w:t>
      </w:r>
      <w:r w:rsidR="00D41B4B" w:rsidRPr="007877CF">
        <w:t xml:space="preserve"> </w:t>
      </w:r>
      <w:r w:rsidR="00D41B4B" w:rsidRPr="007877CF">
        <w:rPr>
          <w:rFonts w:eastAsiaTheme="majorEastAsia"/>
        </w:rPr>
        <w:t>на порядки величины выше, чем</w:t>
      </w:r>
      <w:r w:rsidR="00D41B4B">
        <w:rPr>
          <w:rFonts w:eastAsiaTheme="majorEastAsia"/>
        </w:rPr>
        <w:t xml:space="preserve"> для фермента </w:t>
      </w:r>
      <w:proofErr w:type="spellStart"/>
      <w:r w:rsidR="00D41B4B">
        <w:rPr>
          <w:rFonts w:eastAsiaTheme="majorEastAsia"/>
        </w:rPr>
        <w:t>пероксидазы</w:t>
      </w:r>
      <w:proofErr w:type="spellEnd"/>
      <w:r w:rsidR="00D41B4B" w:rsidRPr="00005615">
        <w:t xml:space="preserve"> </w:t>
      </w:r>
      <w:r w:rsidR="008E3D2A">
        <w:t xml:space="preserve">и </w:t>
      </w:r>
      <w:r w:rsidR="008208FC">
        <w:t xml:space="preserve">ее </w:t>
      </w:r>
      <w:r w:rsidR="005E2E12">
        <w:t xml:space="preserve">других неорганических </w:t>
      </w:r>
      <w:r w:rsidR="005E2E12" w:rsidRPr="006B7745">
        <w:t>миметиков</w:t>
      </w:r>
      <w:r w:rsidR="009A4996" w:rsidRPr="007877CF">
        <w:t xml:space="preserve"> </w:t>
      </w:r>
      <w:r w:rsidR="00D72203">
        <w:fldChar w:fldCharType="begin" w:fldLock="1"/>
      </w:r>
      <w:r w:rsidR="00D72203">
        <w:instrText>ADDIN CSL_CITATION {"citationItems":[{"id":"ITEM-1","itemData":{"DOI":"10.1021/acsami.5c07510","ISSN":"1944-8244","author":[{"dropping-particle":"","family":"Komkova","given":"Maria A.","non-dropping-particle":"","parse-names":false,"suffix":""},{"dropping-particle":"","family":"Shneiderman","given":"Aleksandra A.","non-dropping-particle":"","parse-names":false,"suffix":""},{"dropping-particle":"","family":"Povaga","given":"Elena S.","non-dropping-particle":"","parse-names":false,"suffix":""},{"dropping-particle":"","family":"Wang","given":"Yuting","non-dropping-particle":"","parse-names":false,"suffix":""},{"dropping-particle":"","family":"Chen","given":"Xiwen","non-dropping-particle":"","parse-names":false,"suffix":""},{"dropping-particle":"","family":"Kustov","given":"Alexander L.","non-dropping-particle":"","parse-names":false,"suffix":""},{"dropping-particle":"","family":"Yang","given":"Congzhong","non-dropping-particle":"","parse-names":false,"suffix":""},{"dropping-particle":"","family":"Wei","given":"Hui","non-dropping-particle":"","parse-names":false,"suffix":""},{"dropping-particle":"","family":"Karyakin","given":"Arkady A.","non-dropping-particle":"","parse-names":false,"suffix":""}],"container-title":"ACS Applied Materials &amp; Interfaces","id":"ITEM-1","issue":"28","issued":{"date-parts":[["2025","7","16"]]},"page":"40964-40973","title":"Peculiarities of Redox Catalysis With Peroxidase-Like Nanozymes","type":"article-journal","volume":"17"},"uris":["http://www.mendeley.com/documents/?uuid=00449d45-968c-4419-a44d-25c37ccec9bd"]},{"id":"ITEM-2","itemData":{"DOI":"10.3390/ECSA-12-26495","author":[{"dropping-particle":"","family":"Shneiderman","given":"Aleksandra A","non-dropping-particle":"","parse-names":false,"suffix":""},{"dropping-particle":"","family":"Povaga","given":"Elena S","non-dropping-particle":"","parse-names":false,"suffix":""},{"dropping-particle":"","family":"Komkova","given":"Maria A","non-dropping-particle":"","parse-names":false,"suffix":""},{"dropping-particle":"","family":"Karyakin","given":"Arkady A","non-dropping-particle":"","parse-names":false,"suffix":""}],"container-title":"The 12th International Electronic Conference on Sensors and Applications","id":"ITEM-2","issued":{"date-parts":[["2025","11","7"]]},"page":"43","publisher":"MDPI","publisher-place":"Basel Switzerland","title":"(Electro)catalytic and Sensing Properties of Redox-Active Nanoparticles with Peroxidase-like Activity","type":"paper-conference"},"uris":["http://www.mendeley.com/documents/?uuid=529c1431-2eed-4569-8aa8-c322543ee9df"]}],"mendeley":{"formattedCitation":"[1, 2]","plainTextFormattedCitation":"[1, 2]","previouslyFormattedCitation":"[1, 2]"},"properties":{"noteIndex":0},"schema":"https://github.com/citation-style-language/schema/raw/master/csl-citation.json"}</w:instrText>
      </w:r>
      <w:r w:rsidR="00D72203">
        <w:fldChar w:fldCharType="separate"/>
      </w:r>
      <w:r w:rsidR="00D72203" w:rsidRPr="00D72203">
        <w:rPr>
          <w:noProof/>
        </w:rPr>
        <w:t>[1, 2]</w:t>
      </w:r>
      <w:r w:rsidR="00D72203">
        <w:fldChar w:fldCharType="end"/>
      </w:r>
      <w:r w:rsidR="006E463C">
        <w:t>.</w:t>
      </w:r>
    </w:p>
    <w:p w14:paraId="0760C40D" w14:textId="4A9BA9A2" w:rsidR="00432C7D" w:rsidRDefault="00D72203" w:rsidP="001A3789">
      <w:pPr>
        <w:pStyle w:val="ac"/>
        <w:spacing w:line="30" w:lineRule="atLeast"/>
      </w:pPr>
      <w:r>
        <w:rPr>
          <w:rFonts w:eastAsiaTheme="majorEastAsia"/>
        </w:rPr>
        <w:t>По аналогии с «каталитическим» синтезом, путем восстановления комплекса</w:t>
      </w:r>
      <w:r w:rsidRPr="00432C7D">
        <w:rPr>
          <w:rFonts w:eastAsiaTheme="majorEastAsia"/>
        </w:rPr>
        <w:t xml:space="preserve"> </w:t>
      </w:r>
      <w:proofErr w:type="spellStart"/>
      <w:r w:rsidRPr="00846AD1">
        <w:rPr>
          <w:rFonts w:eastAsiaTheme="majorEastAsia"/>
        </w:rPr>
        <w:t>Fe</w:t>
      </w:r>
      <w:r w:rsidRPr="00932D93">
        <w:rPr>
          <w:rFonts w:eastAsiaTheme="majorEastAsia"/>
          <w:vertAlign w:val="superscript"/>
        </w:rPr>
        <w:t>III</w:t>
      </w:r>
      <w:proofErr w:type="spellEnd"/>
      <w:r w:rsidRPr="00846AD1">
        <w:rPr>
          <w:rFonts w:eastAsiaTheme="majorEastAsia"/>
        </w:rPr>
        <w:t>[</w:t>
      </w:r>
      <w:proofErr w:type="spellStart"/>
      <w:r w:rsidRPr="00846AD1">
        <w:rPr>
          <w:rFonts w:eastAsiaTheme="majorEastAsia"/>
        </w:rPr>
        <w:t>Fe</w:t>
      </w:r>
      <w:r w:rsidRPr="00932D93">
        <w:rPr>
          <w:rFonts w:eastAsiaTheme="majorEastAsia"/>
          <w:vertAlign w:val="superscript"/>
        </w:rPr>
        <w:t>III</w:t>
      </w:r>
      <w:proofErr w:type="spellEnd"/>
      <w:r w:rsidRPr="00846AD1">
        <w:rPr>
          <w:rFonts w:eastAsiaTheme="majorEastAsia"/>
        </w:rPr>
        <w:t>(CN)</w:t>
      </w:r>
      <w:r w:rsidRPr="00932D93">
        <w:rPr>
          <w:rFonts w:eastAsiaTheme="majorEastAsia"/>
          <w:vertAlign w:val="subscript"/>
        </w:rPr>
        <w:t>6</w:t>
      </w:r>
      <w:r w:rsidRPr="00846AD1">
        <w:rPr>
          <w:rFonts w:eastAsiaTheme="majorEastAsia"/>
        </w:rPr>
        <w:t>]</w:t>
      </w:r>
      <w:r>
        <w:rPr>
          <w:rFonts w:eastAsiaTheme="majorEastAsia"/>
        </w:rPr>
        <w:t xml:space="preserve"> мономером </w:t>
      </w:r>
      <w:proofErr w:type="spellStart"/>
      <w:r>
        <w:rPr>
          <w:rFonts w:eastAsiaTheme="majorEastAsia"/>
        </w:rPr>
        <w:t>азидометил</w:t>
      </w:r>
      <w:proofErr w:type="spellEnd"/>
      <w:r>
        <w:rPr>
          <w:rFonts w:eastAsiaTheme="majorEastAsia"/>
        </w:rPr>
        <w:t>-</w:t>
      </w:r>
      <w:r>
        <w:t>п</w:t>
      </w:r>
      <w:r w:rsidRPr="00C75C9E">
        <w:rPr>
          <w:rFonts w:eastAsiaTheme="majorEastAsia"/>
        </w:rPr>
        <w:t>оли(3,4-этилендиокситиофен</w:t>
      </w:r>
      <w:r>
        <w:rPr>
          <w:rFonts w:eastAsiaTheme="majorEastAsia"/>
        </w:rPr>
        <w:t xml:space="preserve">а) были получены </w:t>
      </w:r>
      <w:proofErr w:type="spellStart"/>
      <w:r>
        <w:rPr>
          <w:rFonts w:eastAsiaTheme="majorEastAsia"/>
        </w:rPr>
        <w:t>ф</w:t>
      </w:r>
      <w:r w:rsidR="00432C7D">
        <w:rPr>
          <w:rFonts w:eastAsiaTheme="majorEastAsia"/>
        </w:rPr>
        <w:t>унционализированные</w:t>
      </w:r>
      <w:proofErr w:type="spellEnd"/>
      <w:r w:rsidR="00432C7D">
        <w:rPr>
          <w:rFonts w:eastAsiaTheme="majorEastAsia"/>
        </w:rPr>
        <w:t xml:space="preserve"> </w:t>
      </w:r>
      <w:proofErr w:type="spellStart"/>
      <w:r w:rsidR="00432C7D">
        <w:rPr>
          <w:rFonts w:eastAsiaTheme="majorEastAsia"/>
        </w:rPr>
        <w:t>азидо</w:t>
      </w:r>
      <w:proofErr w:type="spellEnd"/>
      <w:r w:rsidR="00432C7D">
        <w:rPr>
          <w:rFonts w:eastAsiaTheme="majorEastAsia"/>
        </w:rPr>
        <w:t>-группой НЧ БЛ.</w:t>
      </w:r>
      <w:r w:rsidR="007877CF">
        <w:rPr>
          <w:rFonts w:eastAsiaTheme="majorEastAsia"/>
        </w:rPr>
        <w:t xml:space="preserve"> </w:t>
      </w:r>
      <w:r w:rsidR="00E61690">
        <w:rPr>
          <w:rFonts w:eastAsiaTheme="majorEastAsia"/>
        </w:rPr>
        <w:t xml:space="preserve">Конъюгацию разработанных меток с антителами и иммобилизацию якорных антител на поверхности электродов-подложек, </w:t>
      </w:r>
      <w:proofErr w:type="spellStart"/>
      <w:r w:rsidR="00E61690">
        <w:rPr>
          <w:rFonts w:eastAsiaTheme="majorEastAsia"/>
        </w:rPr>
        <w:t>функционализированных</w:t>
      </w:r>
      <w:proofErr w:type="spellEnd"/>
      <w:r w:rsidR="00E61690">
        <w:rPr>
          <w:rFonts w:eastAsiaTheme="majorEastAsia"/>
        </w:rPr>
        <w:t xml:space="preserve"> </w:t>
      </w:r>
      <w:proofErr w:type="spellStart"/>
      <w:r w:rsidR="00E61690">
        <w:rPr>
          <w:rFonts w:eastAsiaTheme="majorEastAsia"/>
        </w:rPr>
        <w:t>азидометил</w:t>
      </w:r>
      <w:proofErr w:type="spellEnd"/>
      <w:r w:rsidR="00E61690">
        <w:rPr>
          <w:rFonts w:eastAsiaTheme="majorEastAsia"/>
        </w:rPr>
        <w:t xml:space="preserve">-ПЭДОТ, проводили </w:t>
      </w:r>
      <w:r w:rsidR="00E61690" w:rsidRPr="00E61690">
        <w:rPr>
          <w:rFonts w:eastAsiaTheme="majorEastAsia"/>
        </w:rPr>
        <w:t xml:space="preserve">посредством </w:t>
      </w:r>
      <w:r>
        <w:rPr>
          <w:rFonts w:eastAsiaTheme="majorEastAsia"/>
        </w:rPr>
        <w:t>«</w:t>
      </w:r>
      <w:r w:rsidR="00E61690" w:rsidRPr="00E61690">
        <w:rPr>
          <w:rFonts w:eastAsiaTheme="majorEastAsia"/>
        </w:rPr>
        <w:t>клик</w:t>
      </w:r>
      <w:r>
        <w:rPr>
          <w:rFonts w:eastAsiaTheme="majorEastAsia"/>
        </w:rPr>
        <w:t>»</w:t>
      </w:r>
      <w:r w:rsidR="00E61690" w:rsidRPr="00E61690">
        <w:rPr>
          <w:rFonts w:eastAsiaTheme="majorEastAsia"/>
        </w:rPr>
        <w:t xml:space="preserve">-реакции с использованием </w:t>
      </w:r>
      <w:proofErr w:type="spellStart"/>
      <w:r w:rsidR="00E61690" w:rsidRPr="00E61690">
        <w:t>дибензоциклооктин</w:t>
      </w:r>
      <w:proofErr w:type="spellEnd"/>
      <w:r w:rsidR="00E61690" w:rsidRPr="00E61690">
        <w:t>-N-</w:t>
      </w:r>
      <w:proofErr w:type="spellStart"/>
      <w:r w:rsidR="00E61690" w:rsidRPr="00E61690">
        <w:t>гидроксисукцинимида</w:t>
      </w:r>
      <w:proofErr w:type="spellEnd"/>
      <w:r w:rsidR="00E61690" w:rsidRPr="00E61690">
        <w:t xml:space="preserve">. </w:t>
      </w:r>
      <w:r w:rsidR="00E61690" w:rsidRPr="00E61690">
        <w:rPr>
          <w:rFonts w:eastAsiaTheme="majorEastAsia"/>
        </w:rPr>
        <w:t>Предельные значения к</w:t>
      </w:r>
      <w:r w:rsidR="007877CF" w:rsidRPr="00E61690">
        <w:rPr>
          <w:rFonts w:eastAsiaTheme="majorEastAsia"/>
        </w:rPr>
        <w:t>оэффициент</w:t>
      </w:r>
      <w:r w:rsidR="00E61690" w:rsidRPr="00E61690">
        <w:rPr>
          <w:rFonts w:eastAsiaTheme="majorEastAsia"/>
        </w:rPr>
        <w:t xml:space="preserve">ов </w:t>
      </w:r>
      <w:r w:rsidR="007877CF" w:rsidRPr="00E61690">
        <w:rPr>
          <w:rFonts w:eastAsiaTheme="majorEastAsia"/>
        </w:rPr>
        <w:t xml:space="preserve">чувствительности к </w:t>
      </w:r>
      <w:r w:rsidR="007877CF" w:rsidRPr="00E61690">
        <w:rPr>
          <w:rFonts w:eastAsiaTheme="majorEastAsia"/>
          <w:lang w:val="en-US"/>
        </w:rPr>
        <w:t>H</w:t>
      </w:r>
      <w:r w:rsidR="007877CF" w:rsidRPr="00E61690">
        <w:rPr>
          <w:rFonts w:eastAsiaTheme="majorEastAsia"/>
          <w:vertAlign w:val="subscript"/>
        </w:rPr>
        <w:t>2</w:t>
      </w:r>
      <w:r w:rsidR="007877CF" w:rsidRPr="00E61690">
        <w:rPr>
          <w:rFonts w:eastAsiaTheme="majorEastAsia"/>
          <w:lang w:val="en-US"/>
        </w:rPr>
        <w:t>O</w:t>
      </w:r>
      <w:r w:rsidR="007877CF" w:rsidRPr="00E61690">
        <w:rPr>
          <w:rFonts w:eastAsiaTheme="majorEastAsia"/>
          <w:vertAlign w:val="subscript"/>
        </w:rPr>
        <w:t>2</w:t>
      </w:r>
      <w:r w:rsidR="007877CF" w:rsidRPr="00E61690">
        <w:rPr>
          <w:rFonts w:eastAsiaTheme="majorEastAsia"/>
        </w:rPr>
        <w:t xml:space="preserve"> для покрытий на основе</w:t>
      </w:r>
      <w:r>
        <w:rPr>
          <w:rFonts w:eastAsiaTheme="majorEastAsia"/>
        </w:rPr>
        <w:t xml:space="preserve"> исходных и</w:t>
      </w:r>
      <w:r w:rsidR="007877CF" w:rsidRPr="00E61690">
        <w:rPr>
          <w:rFonts w:eastAsiaTheme="majorEastAsia"/>
        </w:rPr>
        <w:t xml:space="preserve"> </w:t>
      </w:r>
      <w:r>
        <w:rPr>
          <w:rFonts w:eastAsiaTheme="majorEastAsia"/>
        </w:rPr>
        <w:t xml:space="preserve">конъюгированных   с антителами </w:t>
      </w:r>
      <w:r w:rsidRPr="00E61690">
        <w:rPr>
          <w:rFonts w:eastAsiaTheme="majorEastAsia"/>
        </w:rPr>
        <w:t xml:space="preserve">композитных </w:t>
      </w:r>
      <w:proofErr w:type="spellStart"/>
      <w:r w:rsidR="007877CF" w:rsidRPr="00E61690">
        <w:rPr>
          <w:rFonts w:eastAsiaTheme="majorEastAsia"/>
        </w:rPr>
        <w:t>наночастиц</w:t>
      </w:r>
      <w:proofErr w:type="spellEnd"/>
      <w:r w:rsidR="007877CF" w:rsidRPr="00E61690">
        <w:rPr>
          <w:rFonts w:eastAsiaTheme="majorEastAsia"/>
        </w:rPr>
        <w:t xml:space="preserve"> БЛ составил</w:t>
      </w:r>
      <w:r w:rsidR="00E61690" w:rsidRPr="00E61690">
        <w:rPr>
          <w:rFonts w:eastAsiaTheme="majorEastAsia"/>
        </w:rPr>
        <w:t>и 0,87 А·М</w:t>
      </w:r>
      <w:r w:rsidR="00E61690" w:rsidRPr="00E61690">
        <w:rPr>
          <w:rFonts w:eastAsiaTheme="majorEastAsia"/>
          <w:vertAlign w:val="superscript"/>
        </w:rPr>
        <w:t>-1</w:t>
      </w:r>
      <w:r w:rsidR="00E61690" w:rsidRPr="00E61690">
        <w:rPr>
          <w:rFonts w:eastAsiaTheme="majorEastAsia"/>
        </w:rPr>
        <w:t>·см</w:t>
      </w:r>
      <w:r w:rsidR="00E61690" w:rsidRPr="00E61690">
        <w:rPr>
          <w:rFonts w:eastAsiaTheme="majorEastAsia"/>
          <w:vertAlign w:val="superscript"/>
        </w:rPr>
        <w:t>-2</w:t>
      </w:r>
      <w:r w:rsidR="00E61690" w:rsidRPr="00E61690">
        <w:rPr>
          <w:rFonts w:eastAsiaTheme="majorEastAsia"/>
        </w:rPr>
        <w:t xml:space="preserve"> и 0,35 А·М</w:t>
      </w:r>
      <w:r w:rsidR="00E61690" w:rsidRPr="00E61690">
        <w:rPr>
          <w:rFonts w:eastAsiaTheme="majorEastAsia"/>
          <w:vertAlign w:val="superscript"/>
        </w:rPr>
        <w:t>-1</w:t>
      </w:r>
      <w:r w:rsidR="00E61690" w:rsidRPr="00E61690">
        <w:rPr>
          <w:rFonts w:eastAsiaTheme="majorEastAsia"/>
        </w:rPr>
        <w:t>·см</w:t>
      </w:r>
      <w:r w:rsidR="00E61690" w:rsidRPr="00E61690">
        <w:rPr>
          <w:rFonts w:eastAsiaTheme="majorEastAsia"/>
          <w:vertAlign w:val="superscript"/>
        </w:rPr>
        <w:t>-2</w:t>
      </w:r>
      <w:r w:rsidR="007877CF" w:rsidRPr="00E61690">
        <w:rPr>
          <w:rFonts w:eastAsiaTheme="majorEastAsia"/>
        </w:rPr>
        <w:t xml:space="preserve"> </w:t>
      </w:r>
      <w:r w:rsidR="00E61690" w:rsidRPr="00E61690">
        <w:rPr>
          <w:rFonts w:eastAsiaTheme="majorEastAsia"/>
        </w:rPr>
        <w:t xml:space="preserve">соответственно. Несмотря на уменьшение </w:t>
      </w:r>
      <w:proofErr w:type="spellStart"/>
      <w:r w:rsidR="00E61690" w:rsidRPr="00E61690">
        <w:rPr>
          <w:rFonts w:eastAsiaTheme="majorEastAsia"/>
        </w:rPr>
        <w:t>электроактивности</w:t>
      </w:r>
      <w:proofErr w:type="spellEnd"/>
      <w:r w:rsidR="00E61690" w:rsidRPr="00E61690">
        <w:rPr>
          <w:rFonts w:eastAsiaTheme="majorEastAsia"/>
        </w:rPr>
        <w:t xml:space="preserve"> НЧ БЛ после конъюгации, </w:t>
      </w:r>
      <w:r w:rsidR="00E61690" w:rsidRPr="00C66A47">
        <w:rPr>
          <w:rFonts w:eastAsiaTheme="majorEastAsia"/>
        </w:rPr>
        <w:t>значения коэффициентов чувствительности достаточно высокие для использования НЧ БЛ в качестве меток в высокочувствительных анализах</w:t>
      </w:r>
      <w:r w:rsidR="00E61690" w:rsidRPr="00E61690">
        <w:rPr>
          <w:rFonts w:eastAsiaTheme="majorEastAsia"/>
        </w:rPr>
        <w:t xml:space="preserve">. </w:t>
      </w:r>
    </w:p>
    <w:p w14:paraId="2CCF8E8E" w14:textId="516F3727" w:rsidR="003719E2" w:rsidRDefault="00432C7D" w:rsidP="001A3789">
      <w:pPr>
        <w:pStyle w:val="ac"/>
        <w:spacing w:line="30" w:lineRule="atLeast"/>
      </w:pPr>
      <w:r>
        <w:t>Разработаны амперометрические</w:t>
      </w:r>
      <w:r w:rsidR="00465F6C">
        <w:t xml:space="preserve"> и</w:t>
      </w:r>
      <w:r w:rsidR="00F047E8">
        <w:t>ммуносенсор</w:t>
      </w:r>
      <w:r w:rsidR="008915BA">
        <w:t xml:space="preserve">ы </w:t>
      </w:r>
      <w:r w:rsidR="00465F6C">
        <w:t>«сэндвич»</w:t>
      </w:r>
      <w:r w:rsidR="00D74560">
        <w:t xml:space="preserve"> </w:t>
      </w:r>
      <w:r w:rsidR="00465F6C">
        <w:t xml:space="preserve">типа. </w:t>
      </w:r>
      <w:r>
        <w:t>В качестве аналитического сигнала рассматривали ток</w:t>
      </w:r>
      <w:r w:rsidR="003719E2">
        <w:t xml:space="preserve"> </w:t>
      </w:r>
      <w:proofErr w:type="spellStart"/>
      <w:r w:rsidR="003719E2">
        <w:t>электрокаталитического</w:t>
      </w:r>
      <w:proofErr w:type="spellEnd"/>
      <w:r w:rsidR="003719E2">
        <w:t xml:space="preserve"> восстановления </w:t>
      </w:r>
      <w:r w:rsidR="003719E2">
        <w:rPr>
          <w:lang w:val="en-US"/>
        </w:rPr>
        <w:t>H</w:t>
      </w:r>
      <w:r w:rsidR="003719E2" w:rsidRPr="00F669A8">
        <w:rPr>
          <w:vertAlign w:val="subscript"/>
        </w:rPr>
        <w:t>2</w:t>
      </w:r>
      <w:r w:rsidR="003719E2">
        <w:rPr>
          <w:lang w:val="en-US"/>
        </w:rPr>
        <w:t>O</w:t>
      </w:r>
      <w:r w:rsidR="003719E2" w:rsidRPr="00F669A8">
        <w:rPr>
          <w:vertAlign w:val="subscript"/>
        </w:rPr>
        <w:t>2</w:t>
      </w:r>
      <w:r w:rsidR="003719E2">
        <w:t xml:space="preserve"> </w:t>
      </w:r>
      <w:r>
        <w:t xml:space="preserve">метками </w:t>
      </w:r>
      <w:r w:rsidR="003719E2">
        <w:t>на основе БЛ</w:t>
      </w:r>
      <w:r w:rsidR="00EB0790">
        <w:t>, что</w:t>
      </w:r>
      <w:r w:rsidR="00D74560">
        <w:t xml:space="preserve"> позволяет усилить сигнал от единичного взаимодействия антиген-антитело. </w:t>
      </w:r>
    </w:p>
    <w:p w14:paraId="6244BC42" w14:textId="582D8C07" w:rsidR="009F04A4" w:rsidRPr="00C66A47" w:rsidRDefault="003719E2" w:rsidP="00BB3FC9">
      <w:pPr>
        <w:pStyle w:val="ac"/>
        <w:tabs>
          <w:tab w:val="left" w:pos="6663"/>
        </w:tabs>
        <w:spacing w:line="30" w:lineRule="atLeast"/>
        <w:rPr>
          <w:rFonts w:eastAsia="Times New Roman" w:cs="Times New Roman"/>
          <w:szCs w:val="24"/>
          <w:lang w:eastAsia="ru-RU"/>
        </w:rPr>
      </w:pPr>
      <w:r>
        <w:t xml:space="preserve">Разработанные </w:t>
      </w:r>
      <w:r w:rsidR="00340DD9">
        <w:t xml:space="preserve">электрохимические </w:t>
      </w:r>
      <w:r>
        <w:t>иммуносенсоры были протестированы для определения</w:t>
      </w:r>
      <w:r w:rsidRPr="003719E2">
        <w:t xml:space="preserve"> </w:t>
      </w:r>
      <w:proofErr w:type="spellStart"/>
      <w:r w:rsidRPr="005408C3">
        <w:t>cTnT</w:t>
      </w:r>
      <w:proofErr w:type="spellEnd"/>
      <w:r>
        <w:t xml:space="preserve"> </w:t>
      </w:r>
      <w:r w:rsidR="007975E7">
        <w:t xml:space="preserve">в сыворотке крови </w:t>
      </w:r>
      <w:r w:rsidR="00A6011F" w:rsidRPr="00A6011F">
        <w:t>(</w:t>
      </w:r>
      <w:r w:rsidR="00A6011F">
        <w:t>4</w:t>
      </w:r>
      <w:r w:rsidR="008208FC">
        <w:t>,3</w:t>
      </w:r>
      <w:r w:rsidR="00483719">
        <w:t>-</w:t>
      </w:r>
      <w:r w:rsidR="008208FC">
        <w:t>14400</w:t>
      </w:r>
      <w:r w:rsidR="00866BA1">
        <w:t xml:space="preserve"> нг</w:t>
      </w:r>
      <w:r w:rsidR="00866BA1" w:rsidRPr="00E61690">
        <w:rPr>
          <w:rFonts w:eastAsiaTheme="majorEastAsia"/>
        </w:rPr>
        <w:t>·</w:t>
      </w:r>
      <w:r w:rsidR="00B62647" w:rsidRPr="00A6011F">
        <w:t>л</w:t>
      </w:r>
      <w:r w:rsidR="00866BA1" w:rsidRPr="00866BA1">
        <w:rPr>
          <w:vertAlign w:val="superscript"/>
        </w:rPr>
        <w:t>-1</w:t>
      </w:r>
      <w:r w:rsidR="00B62647" w:rsidRPr="00A6011F">
        <w:t>)</w:t>
      </w:r>
      <w:r w:rsidR="00056023" w:rsidRPr="007975E7">
        <w:t xml:space="preserve">. </w:t>
      </w:r>
      <w:r w:rsidR="00BB3FC9">
        <w:t>З</w:t>
      </w:r>
      <w:r>
        <w:t xml:space="preserve">ависимость </w:t>
      </w:r>
      <w:r w:rsidR="00A12ECB" w:rsidRPr="007975E7">
        <w:t>аналитич</w:t>
      </w:r>
      <w:r w:rsidR="008915BA" w:rsidRPr="007975E7">
        <w:t>е</w:t>
      </w:r>
      <w:r w:rsidR="00A12ECB" w:rsidRPr="007975E7">
        <w:t>с</w:t>
      </w:r>
      <w:r w:rsidR="008915BA" w:rsidRPr="007975E7">
        <w:t xml:space="preserve">кого сигнала </w:t>
      </w:r>
      <w:r w:rsidR="00A6011F" w:rsidRPr="007975E7">
        <w:t xml:space="preserve">от логарифма концентрации </w:t>
      </w:r>
      <w:proofErr w:type="spellStart"/>
      <w:r w:rsidR="00A6011F" w:rsidRPr="007975E7">
        <w:t>cTnT</w:t>
      </w:r>
      <w:proofErr w:type="spellEnd"/>
      <w:r>
        <w:t xml:space="preserve"> </w:t>
      </w:r>
      <w:r w:rsidR="00BB3FC9">
        <w:t xml:space="preserve">имеет </w:t>
      </w:r>
      <w:r w:rsidR="009F04A4">
        <w:rPr>
          <w:lang w:val="en-US"/>
        </w:rPr>
        <w:t>S</w:t>
      </w:r>
      <w:r w:rsidR="009F04A4" w:rsidRPr="006E463C">
        <w:t>-</w:t>
      </w:r>
      <w:r w:rsidR="009F04A4">
        <w:t xml:space="preserve">образную форму </w:t>
      </w:r>
      <w:r>
        <w:t>в исследованном диапазоне концентраций</w:t>
      </w:r>
      <w:r w:rsidR="00A6011F" w:rsidRPr="007975E7">
        <w:t>.</w:t>
      </w:r>
      <w:r w:rsidR="009F04A4">
        <w:t xml:space="preserve"> К</w:t>
      </w:r>
      <w:r w:rsidR="009F04A4" w:rsidRPr="009F04A4">
        <w:t>онстанта диссоциации комплекса антиген-антитело (</w:t>
      </w:r>
      <w:proofErr w:type="spellStart"/>
      <w:r w:rsidR="009F04A4" w:rsidRPr="009F04A4">
        <w:t>K</w:t>
      </w:r>
      <w:r w:rsidR="009F04A4" w:rsidRPr="006E463C">
        <w:rPr>
          <w:vertAlign w:val="subscript"/>
        </w:rPr>
        <w:t>d</w:t>
      </w:r>
      <w:proofErr w:type="spellEnd"/>
      <w:r w:rsidR="006E463C">
        <w:t xml:space="preserve">) составила </w:t>
      </w:r>
      <w:r w:rsidR="009F04A4">
        <w:t xml:space="preserve">110±40 </w:t>
      </w:r>
      <w:r w:rsidR="00866BA1">
        <w:t>нг</w:t>
      </w:r>
      <w:r w:rsidR="00866BA1" w:rsidRPr="00E61690">
        <w:rPr>
          <w:rFonts w:eastAsiaTheme="majorEastAsia"/>
        </w:rPr>
        <w:t>·</w:t>
      </w:r>
      <w:r w:rsidR="00866BA1" w:rsidRPr="00A6011F">
        <w:t>л</w:t>
      </w:r>
      <w:r w:rsidR="00866BA1" w:rsidRPr="00866BA1">
        <w:rPr>
          <w:vertAlign w:val="superscript"/>
        </w:rPr>
        <w:t>-1</w:t>
      </w:r>
      <w:r w:rsidR="009F04A4">
        <w:t xml:space="preserve">. </w:t>
      </w:r>
      <w:r w:rsidR="00015ED8">
        <w:rPr>
          <w:rFonts w:eastAsia="Times New Roman" w:cs="Times New Roman"/>
          <w:szCs w:val="24"/>
          <w:lang w:eastAsia="ru-RU"/>
        </w:rPr>
        <w:t xml:space="preserve">Достигнутый предел обнаружения </w:t>
      </w:r>
      <w:r w:rsidR="006E463C">
        <w:rPr>
          <w:rFonts w:eastAsia="Times New Roman" w:cs="Times New Roman"/>
          <w:szCs w:val="24"/>
          <w:lang w:eastAsia="ru-RU"/>
        </w:rPr>
        <w:t>(</w:t>
      </w:r>
      <w:r w:rsidR="006E463C">
        <w:t>4,</w:t>
      </w:r>
      <w:r w:rsidR="00866BA1">
        <w:t>3</w:t>
      </w:r>
      <w:r w:rsidR="00866BA1" w:rsidRPr="00866BA1">
        <w:t xml:space="preserve"> </w:t>
      </w:r>
      <w:r w:rsidR="00866BA1">
        <w:t>нг</w:t>
      </w:r>
      <w:r w:rsidR="00866BA1" w:rsidRPr="00E61690">
        <w:rPr>
          <w:rFonts w:eastAsiaTheme="majorEastAsia"/>
        </w:rPr>
        <w:t>·</w:t>
      </w:r>
      <w:r w:rsidR="00866BA1" w:rsidRPr="00A6011F">
        <w:t>л</w:t>
      </w:r>
      <w:r w:rsidR="00866BA1" w:rsidRPr="00866BA1">
        <w:rPr>
          <w:vertAlign w:val="superscript"/>
        </w:rPr>
        <w:t>-1</w:t>
      </w:r>
      <w:r w:rsidR="006E463C">
        <w:rPr>
          <w:rFonts w:eastAsia="Times New Roman" w:cs="Times New Roman"/>
          <w:szCs w:val="24"/>
          <w:lang w:eastAsia="ru-RU"/>
        </w:rPr>
        <w:t>)</w:t>
      </w:r>
      <w:r w:rsidR="00866BA1" w:rsidRPr="00C66A47">
        <w:t xml:space="preserve"> </w:t>
      </w:r>
      <w:r w:rsidR="00015ED8">
        <w:rPr>
          <w:rFonts w:eastAsia="Times New Roman" w:cs="Times New Roman"/>
          <w:szCs w:val="24"/>
          <w:lang w:eastAsia="ru-RU"/>
        </w:rPr>
        <w:t>для разработанных электрохимических иммуносенсоров с использованием мето</w:t>
      </w:r>
      <w:bookmarkStart w:id="0" w:name="_GoBack"/>
      <w:bookmarkEnd w:id="0"/>
      <w:r w:rsidR="00015ED8">
        <w:rPr>
          <w:rFonts w:eastAsia="Times New Roman" w:cs="Times New Roman"/>
          <w:szCs w:val="24"/>
          <w:lang w:eastAsia="ru-RU"/>
        </w:rPr>
        <w:t>к БЛ</w:t>
      </w:r>
      <w:r w:rsidR="006E463C">
        <w:t xml:space="preserve"> более на порядок </w:t>
      </w:r>
      <w:r w:rsidR="00BB3FC9">
        <w:t xml:space="preserve">ниже </w:t>
      </w:r>
      <w:r w:rsidR="006E463C">
        <w:t>концентраций значимых для диагностики и</w:t>
      </w:r>
      <w:r w:rsidR="00015ED8">
        <w:rPr>
          <w:rFonts w:eastAsia="Times New Roman" w:cs="Times New Roman"/>
          <w:szCs w:val="24"/>
          <w:lang w:eastAsia="ru-RU"/>
        </w:rPr>
        <w:t xml:space="preserve"> более, чем в 4 раза ниже, п</w:t>
      </w:r>
      <w:r w:rsidR="009F04A4" w:rsidRPr="009F04A4">
        <w:rPr>
          <w:rFonts w:eastAsia="Times New Roman" w:cs="Times New Roman"/>
          <w:szCs w:val="24"/>
          <w:lang w:eastAsia="ru-RU"/>
        </w:rPr>
        <w:t xml:space="preserve">о </w:t>
      </w:r>
      <w:r w:rsidR="009F04A4" w:rsidRPr="00C66A47">
        <w:rPr>
          <w:rFonts w:eastAsia="Times New Roman" w:cs="Times New Roman"/>
          <w:szCs w:val="24"/>
          <w:lang w:eastAsia="ru-RU"/>
        </w:rPr>
        <w:t xml:space="preserve">сравнению с биосенсорами, использующими </w:t>
      </w:r>
      <w:proofErr w:type="spellStart"/>
      <w:r w:rsidR="009F04A4" w:rsidRPr="00C66A47">
        <w:rPr>
          <w:rFonts w:eastAsia="Times New Roman" w:cs="Times New Roman"/>
          <w:szCs w:val="24"/>
          <w:lang w:eastAsia="ru-RU"/>
        </w:rPr>
        <w:t>пероксидазу</w:t>
      </w:r>
      <w:proofErr w:type="spellEnd"/>
      <w:r w:rsidR="00015ED8" w:rsidRPr="00C66A47">
        <w:rPr>
          <w:rFonts w:eastAsia="Times New Roman" w:cs="Times New Roman"/>
          <w:szCs w:val="24"/>
          <w:lang w:eastAsia="ru-RU"/>
        </w:rPr>
        <w:t xml:space="preserve"> в качестве меток</w:t>
      </w:r>
      <w:r w:rsidR="00BB3FC9" w:rsidRPr="00C66A47">
        <w:rPr>
          <w:rFonts w:eastAsia="Times New Roman" w:cs="Times New Roman"/>
          <w:szCs w:val="24"/>
          <w:lang w:eastAsia="ru-RU"/>
        </w:rPr>
        <w:t xml:space="preserve">. </w:t>
      </w:r>
    </w:p>
    <w:p w14:paraId="03AE098F" w14:textId="77777777" w:rsidR="007877CF" w:rsidRPr="00C66A47" w:rsidRDefault="007877CF" w:rsidP="00BB3FC9">
      <w:pPr>
        <w:pStyle w:val="ac"/>
        <w:tabs>
          <w:tab w:val="left" w:pos="6663"/>
        </w:tabs>
        <w:spacing w:line="30" w:lineRule="atLeast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14:paraId="132F3184" w14:textId="54B37576" w:rsidR="00BB3FC9" w:rsidRPr="00C66A47" w:rsidRDefault="00BB3FC9" w:rsidP="00BB3FC9">
      <w:pPr>
        <w:pStyle w:val="ac"/>
        <w:tabs>
          <w:tab w:val="left" w:pos="6663"/>
        </w:tabs>
        <w:spacing w:line="30" w:lineRule="atLeast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C66A47">
        <w:rPr>
          <w:rFonts w:eastAsia="Times New Roman" w:cs="Times New Roman"/>
          <w:b/>
          <w:bCs/>
          <w:szCs w:val="24"/>
          <w:lang w:eastAsia="ru-RU"/>
        </w:rPr>
        <w:t>Литература</w:t>
      </w:r>
    </w:p>
    <w:p w14:paraId="15BA4BBB" w14:textId="15CBCADD" w:rsidR="00D72203" w:rsidRPr="00C66A47" w:rsidRDefault="009A4996" w:rsidP="00D72203">
      <w:pPr>
        <w:widowControl w:val="0"/>
        <w:autoSpaceDE w:val="0"/>
        <w:autoSpaceDN w:val="0"/>
        <w:adjustRightInd w:val="0"/>
        <w:spacing w:line="240" w:lineRule="atLeast"/>
        <w:rPr>
          <w:rFonts w:cs="Times New Roman"/>
          <w:noProof/>
          <w:szCs w:val="24"/>
          <w:lang w:val="en-US"/>
        </w:rPr>
      </w:pPr>
      <w:r w:rsidRPr="00C66A47">
        <w:rPr>
          <w:rFonts w:eastAsia="Times New Roman" w:cs="Times New Roman"/>
          <w:b/>
          <w:bCs/>
          <w:szCs w:val="24"/>
          <w:lang w:eastAsia="ru-RU"/>
        </w:rPr>
        <w:fldChar w:fldCharType="begin" w:fldLock="1"/>
      </w:r>
      <w:r w:rsidRPr="00C66A47">
        <w:rPr>
          <w:rFonts w:eastAsia="Times New Roman" w:cs="Times New Roman"/>
          <w:b/>
          <w:bCs/>
          <w:szCs w:val="24"/>
          <w:lang w:val="en-US" w:eastAsia="ru-RU"/>
        </w:rPr>
        <w:instrText xml:space="preserve">ADDIN Mendeley Bibliography CSL_BIBLIOGRAPHY </w:instrText>
      </w:r>
      <w:r w:rsidRPr="00C66A47">
        <w:rPr>
          <w:rFonts w:eastAsia="Times New Roman" w:cs="Times New Roman"/>
          <w:b/>
          <w:bCs/>
          <w:szCs w:val="24"/>
          <w:lang w:eastAsia="ru-RU"/>
        </w:rPr>
        <w:fldChar w:fldCharType="separate"/>
      </w:r>
      <w:r w:rsidR="00D72203" w:rsidRPr="00C66A47">
        <w:rPr>
          <w:rFonts w:cs="Times New Roman"/>
          <w:noProof/>
          <w:szCs w:val="24"/>
          <w:lang w:val="en-US"/>
        </w:rPr>
        <w:t>1. Komkova M. A.</w:t>
      </w:r>
      <w:r w:rsidR="00C66A47" w:rsidRPr="00C66A47">
        <w:rPr>
          <w:rFonts w:cs="Times New Roman"/>
          <w:noProof/>
          <w:szCs w:val="24"/>
          <w:lang w:val="en-US"/>
        </w:rPr>
        <w:t xml:space="preserve">, </w:t>
      </w:r>
      <w:r w:rsidR="00C66A47" w:rsidRPr="00C66A47">
        <w:rPr>
          <w:rFonts w:cs="Times New Roman"/>
          <w:noProof/>
          <w:szCs w:val="24"/>
          <w:lang w:val="en-US"/>
        </w:rPr>
        <w:t>Shneiderman A. A.</w:t>
      </w:r>
      <w:r w:rsidR="00C66A47" w:rsidRPr="00C66A47">
        <w:rPr>
          <w:rFonts w:cs="Times New Roman"/>
          <w:noProof/>
          <w:szCs w:val="24"/>
          <w:lang w:val="en-US"/>
        </w:rPr>
        <w:t xml:space="preserve">, </w:t>
      </w:r>
      <w:r w:rsidR="00C66A47">
        <w:rPr>
          <w:rFonts w:cs="Times New Roman"/>
          <w:noProof/>
          <w:szCs w:val="24"/>
          <w:lang w:val="en-US"/>
        </w:rPr>
        <w:t>Povaga E. S. et al</w:t>
      </w:r>
      <w:r w:rsidR="00D72203" w:rsidRPr="00C66A47">
        <w:rPr>
          <w:rFonts w:cs="Times New Roman"/>
          <w:noProof/>
          <w:szCs w:val="24"/>
          <w:lang w:val="en-US"/>
        </w:rPr>
        <w:t>. Peculiarities of Redox Catalysis With Peroxidase-Like Nanozymes // ACS Applied Materials &amp; Interfaces. 2025. № 28 (17). C. 40964–40973.</w:t>
      </w:r>
    </w:p>
    <w:p w14:paraId="26F80C31" w14:textId="7BC7338D" w:rsidR="00D72203" w:rsidRPr="00C66A47" w:rsidRDefault="00C66A47" w:rsidP="00D72203">
      <w:pPr>
        <w:widowControl w:val="0"/>
        <w:autoSpaceDE w:val="0"/>
        <w:autoSpaceDN w:val="0"/>
        <w:adjustRightInd w:val="0"/>
        <w:spacing w:line="240" w:lineRule="atLeast"/>
        <w:rPr>
          <w:rFonts w:cs="Times New Roman"/>
          <w:noProof/>
          <w:lang w:val="en-US"/>
        </w:rPr>
      </w:pPr>
      <w:r>
        <w:rPr>
          <w:rFonts w:cs="Times New Roman"/>
          <w:noProof/>
          <w:szCs w:val="24"/>
          <w:lang w:val="en-US"/>
        </w:rPr>
        <w:t>2. Shneiderman A. A.,</w:t>
      </w:r>
      <w:r w:rsidRPr="00C66A47">
        <w:rPr>
          <w:rFonts w:cs="Times New Roman"/>
          <w:noProof/>
          <w:szCs w:val="24"/>
          <w:lang w:val="en-US"/>
        </w:rPr>
        <w:t xml:space="preserve"> </w:t>
      </w:r>
      <w:r>
        <w:rPr>
          <w:rFonts w:cs="Times New Roman"/>
          <w:noProof/>
          <w:szCs w:val="24"/>
          <w:lang w:val="en-US"/>
        </w:rPr>
        <w:t>Povaga E. S.</w:t>
      </w:r>
      <w:r>
        <w:rPr>
          <w:rFonts w:cs="Times New Roman"/>
          <w:noProof/>
          <w:szCs w:val="24"/>
          <w:lang w:val="en-US"/>
        </w:rPr>
        <w:t xml:space="preserve">, </w:t>
      </w:r>
      <w:r w:rsidRPr="00C66A47">
        <w:rPr>
          <w:rFonts w:cs="Times New Roman"/>
          <w:noProof/>
          <w:szCs w:val="24"/>
          <w:lang w:val="en-US"/>
        </w:rPr>
        <w:t>Komkova M. A.</w:t>
      </w:r>
      <w:r w:rsidRPr="00C66A47">
        <w:rPr>
          <w:rFonts w:cs="Times New Roman"/>
          <w:noProof/>
          <w:szCs w:val="24"/>
          <w:lang w:val="en-US"/>
        </w:rPr>
        <w:t xml:space="preserve"> </w:t>
      </w:r>
      <w:r>
        <w:rPr>
          <w:rFonts w:cs="Times New Roman"/>
          <w:noProof/>
          <w:szCs w:val="24"/>
          <w:lang w:val="en-US"/>
        </w:rPr>
        <w:t>et al</w:t>
      </w:r>
      <w:r w:rsidRPr="00C66A47">
        <w:rPr>
          <w:rFonts w:cs="Times New Roman"/>
          <w:noProof/>
          <w:szCs w:val="24"/>
          <w:lang w:val="en-US"/>
        </w:rPr>
        <w:t>.</w:t>
      </w:r>
      <w:r w:rsidR="00D72203" w:rsidRPr="00C66A47">
        <w:rPr>
          <w:rFonts w:cs="Times New Roman"/>
          <w:noProof/>
          <w:szCs w:val="24"/>
          <w:lang w:val="en-US"/>
        </w:rPr>
        <w:t xml:space="preserve"> (Electro)catalytic and Sensing Properties of Redox-Active Nanoparticles with Peroxidase-like Activity Basel Switzerland: MDPI, 2025.C. 43.</w:t>
      </w:r>
    </w:p>
    <w:p w14:paraId="29EA3C32" w14:textId="0425ED77" w:rsidR="00626AAF" w:rsidRPr="00E61690" w:rsidRDefault="009A4996" w:rsidP="00E61690">
      <w:pPr>
        <w:pStyle w:val="ac"/>
        <w:tabs>
          <w:tab w:val="left" w:pos="6663"/>
        </w:tabs>
        <w:spacing w:line="30" w:lineRule="atLeast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C66A47">
        <w:rPr>
          <w:rFonts w:eastAsia="Times New Roman" w:cs="Times New Roman"/>
          <w:b/>
          <w:bCs/>
          <w:szCs w:val="24"/>
          <w:lang w:eastAsia="ru-RU"/>
        </w:rPr>
        <w:fldChar w:fldCharType="end"/>
      </w:r>
      <w:r w:rsidR="006E463C" w:rsidRPr="00C66A47">
        <w:rPr>
          <w:i/>
          <w:iCs/>
        </w:rPr>
        <w:t>Работа выполнена при финансовой поддержке гранта РНФ № 24-73-10015</w:t>
      </w:r>
      <w:r w:rsidR="006C1B86" w:rsidRPr="00C66A47">
        <w:rPr>
          <w:i/>
          <w:iCs/>
        </w:rPr>
        <w:t>.</w:t>
      </w:r>
    </w:p>
    <w:sectPr w:rsidR="00626AAF" w:rsidRPr="00E61690" w:rsidSect="00E6169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77F44"/>
    <w:multiLevelType w:val="hybridMultilevel"/>
    <w:tmpl w:val="F280D59C"/>
    <w:lvl w:ilvl="0" w:tplc="39223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5"/>
    <w:rsid w:val="00005615"/>
    <w:rsid w:val="00013AFF"/>
    <w:rsid w:val="00015ED8"/>
    <w:rsid w:val="000174DF"/>
    <w:rsid w:val="00042284"/>
    <w:rsid w:val="00042973"/>
    <w:rsid w:val="00053BD6"/>
    <w:rsid w:val="00056023"/>
    <w:rsid w:val="00056CB5"/>
    <w:rsid w:val="00062DA4"/>
    <w:rsid w:val="00066EAF"/>
    <w:rsid w:val="000B3978"/>
    <w:rsid w:val="000C3070"/>
    <w:rsid w:val="000D117D"/>
    <w:rsid w:val="000E04C7"/>
    <w:rsid w:val="000E778D"/>
    <w:rsid w:val="000E7E97"/>
    <w:rsid w:val="000F1382"/>
    <w:rsid w:val="0011343C"/>
    <w:rsid w:val="00135223"/>
    <w:rsid w:val="00146DD6"/>
    <w:rsid w:val="00152BC9"/>
    <w:rsid w:val="00171FDC"/>
    <w:rsid w:val="00184230"/>
    <w:rsid w:val="00187BF0"/>
    <w:rsid w:val="001A0159"/>
    <w:rsid w:val="001A15B0"/>
    <w:rsid w:val="001A3789"/>
    <w:rsid w:val="001A6579"/>
    <w:rsid w:val="001D4CE7"/>
    <w:rsid w:val="00213895"/>
    <w:rsid w:val="00216C99"/>
    <w:rsid w:val="002249EC"/>
    <w:rsid w:val="00225BC3"/>
    <w:rsid w:val="002431CE"/>
    <w:rsid w:val="00267B59"/>
    <w:rsid w:val="00273141"/>
    <w:rsid w:val="002D44C1"/>
    <w:rsid w:val="002F00A0"/>
    <w:rsid w:val="003026A7"/>
    <w:rsid w:val="003047E6"/>
    <w:rsid w:val="00306742"/>
    <w:rsid w:val="00310DD9"/>
    <w:rsid w:val="00315D23"/>
    <w:rsid w:val="00316269"/>
    <w:rsid w:val="003228B3"/>
    <w:rsid w:val="00325E25"/>
    <w:rsid w:val="00340DD9"/>
    <w:rsid w:val="00346124"/>
    <w:rsid w:val="00356266"/>
    <w:rsid w:val="0036436B"/>
    <w:rsid w:val="003719E2"/>
    <w:rsid w:val="0038793F"/>
    <w:rsid w:val="00395D43"/>
    <w:rsid w:val="003B7B10"/>
    <w:rsid w:val="003C6641"/>
    <w:rsid w:val="003D29A5"/>
    <w:rsid w:val="003D6D6A"/>
    <w:rsid w:val="00414581"/>
    <w:rsid w:val="00432C7D"/>
    <w:rsid w:val="00442E48"/>
    <w:rsid w:val="00452926"/>
    <w:rsid w:val="00465F6C"/>
    <w:rsid w:val="00466EE2"/>
    <w:rsid w:val="00483719"/>
    <w:rsid w:val="0049459D"/>
    <w:rsid w:val="004B1E77"/>
    <w:rsid w:val="004B6268"/>
    <w:rsid w:val="004B7B39"/>
    <w:rsid w:val="004E40FF"/>
    <w:rsid w:val="004F3D9A"/>
    <w:rsid w:val="00511A5F"/>
    <w:rsid w:val="00524D53"/>
    <w:rsid w:val="00531185"/>
    <w:rsid w:val="005408C3"/>
    <w:rsid w:val="00574F03"/>
    <w:rsid w:val="00594199"/>
    <w:rsid w:val="00595B92"/>
    <w:rsid w:val="005A28AA"/>
    <w:rsid w:val="005D3473"/>
    <w:rsid w:val="005E2E12"/>
    <w:rsid w:val="005F364D"/>
    <w:rsid w:val="005F3B89"/>
    <w:rsid w:val="005F6544"/>
    <w:rsid w:val="00607889"/>
    <w:rsid w:val="00622F2A"/>
    <w:rsid w:val="00624EF9"/>
    <w:rsid w:val="00626AAF"/>
    <w:rsid w:val="006357E7"/>
    <w:rsid w:val="00637E9B"/>
    <w:rsid w:val="00655DB7"/>
    <w:rsid w:val="0066058D"/>
    <w:rsid w:val="00662C54"/>
    <w:rsid w:val="006A4372"/>
    <w:rsid w:val="006A742A"/>
    <w:rsid w:val="006B6D8E"/>
    <w:rsid w:val="006B7745"/>
    <w:rsid w:val="006C1B86"/>
    <w:rsid w:val="006C6395"/>
    <w:rsid w:val="006C6BB9"/>
    <w:rsid w:val="006E463C"/>
    <w:rsid w:val="006E68EA"/>
    <w:rsid w:val="007028E8"/>
    <w:rsid w:val="00704D15"/>
    <w:rsid w:val="00704E1D"/>
    <w:rsid w:val="007306A1"/>
    <w:rsid w:val="00732D64"/>
    <w:rsid w:val="007402BC"/>
    <w:rsid w:val="007621B1"/>
    <w:rsid w:val="007679E1"/>
    <w:rsid w:val="007742E0"/>
    <w:rsid w:val="00782AF4"/>
    <w:rsid w:val="007852F8"/>
    <w:rsid w:val="007877CF"/>
    <w:rsid w:val="00794E89"/>
    <w:rsid w:val="007952C7"/>
    <w:rsid w:val="007975E7"/>
    <w:rsid w:val="007E4674"/>
    <w:rsid w:val="008208FC"/>
    <w:rsid w:val="008210C6"/>
    <w:rsid w:val="008266C8"/>
    <w:rsid w:val="0082797F"/>
    <w:rsid w:val="00846AD1"/>
    <w:rsid w:val="0084711F"/>
    <w:rsid w:val="00866BA1"/>
    <w:rsid w:val="00871788"/>
    <w:rsid w:val="00877E4C"/>
    <w:rsid w:val="00882D90"/>
    <w:rsid w:val="008915BA"/>
    <w:rsid w:val="008959FB"/>
    <w:rsid w:val="00897A00"/>
    <w:rsid w:val="008B7FC1"/>
    <w:rsid w:val="008C7129"/>
    <w:rsid w:val="008D1F6C"/>
    <w:rsid w:val="008E1AAF"/>
    <w:rsid w:val="008E3D2A"/>
    <w:rsid w:val="008F38B5"/>
    <w:rsid w:val="009067EA"/>
    <w:rsid w:val="00932D93"/>
    <w:rsid w:val="0094291C"/>
    <w:rsid w:val="009712F3"/>
    <w:rsid w:val="00984444"/>
    <w:rsid w:val="00985959"/>
    <w:rsid w:val="00992CE5"/>
    <w:rsid w:val="009A4996"/>
    <w:rsid w:val="009F04A4"/>
    <w:rsid w:val="009F4188"/>
    <w:rsid w:val="00A0151E"/>
    <w:rsid w:val="00A02858"/>
    <w:rsid w:val="00A12ECB"/>
    <w:rsid w:val="00A4302C"/>
    <w:rsid w:val="00A6011F"/>
    <w:rsid w:val="00A639C9"/>
    <w:rsid w:val="00A752CF"/>
    <w:rsid w:val="00A8112E"/>
    <w:rsid w:val="00A8291A"/>
    <w:rsid w:val="00A86CAF"/>
    <w:rsid w:val="00AA70EF"/>
    <w:rsid w:val="00AB4848"/>
    <w:rsid w:val="00AC5806"/>
    <w:rsid w:val="00AE57D5"/>
    <w:rsid w:val="00AF12CC"/>
    <w:rsid w:val="00B02D5C"/>
    <w:rsid w:val="00B03F18"/>
    <w:rsid w:val="00B051D1"/>
    <w:rsid w:val="00B2182A"/>
    <w:rsid w:val="00B23034"/>
    <w:rsid w:val="00B43480"/>
    <w:rsid w:val="00B61D07"/>
    <w:rsid w:val="00B62647"/>
    <w:rsid w:val="00B75226"/>
    <w:rsid w:val="00B76B99"/>
    <w:rsid w:val="00B82E4F"/>
    <w:rsid w:val="00B91D0C"/>
    <w:rsid w:val="00BA12C0"/>
    <w:rsid w:val="00BA3016"/>
    <w:rsid w:val="00BA5B1C"/>
    <w:rsid w:val="00BB3FC9"/>
    <w:rsid w:val="00BC4D00"/>
    <w:rsid w:val="00BD17E6"/>
    <w:rsid w:val="00C07AEF"/>
    <w:rsid w:val="00C14051"/>
    <w:rsid w:val="00C14C40"/>
    <w:rsid w:val="00C15D43"/>
    <w:rsid w:val="00C420C8"/>
    <w:rsid w:val="00C5186C"/>
    <w:rsid w:val="00C562ED"/>
    <w:rsid w:val="00C61B08"/>
    <w:rsid w:val="00C625CC"/>
    <w:rsid w:val="00C66A47"/>
    <w:rsid w:val="00C7071C"/>
    <w:rsid w:val="00C75C9E"/>
    <w:rsid w:val="00C82151"/>
    <w:rsid w:val="00C91EB6"/>
    <w:rsid w:val="00C946A0"/>
    <w:rsid w:val="00CB77CB"/>
    <w:rsid w:val="00CD633C"/>
    <w:rsid w:val="00D126E6"/>
    <w:rsid w:val="00D35BFA"/>
    <w:rsid w:val="00D41B4B"/>
    <w:rsid w:val="00D57681"/>
    <w:rsid w:val="00D72203"/>
    <w:rsid w:val="00D74560"/>
    <w:rsid w:val="00D75A25"/>
    <w:rsid w:val="00D91540"/>
    <w:rsid w:val="00D92B0A"/>
    <w:rsid w:val="00D95CE5"/>
    <w:rsid w:val="00DB4299"/>
    <w:rsid w:val="00DC0157"/>
    <w:rsid w:val="00DD45BF"/>
    <w:rsid w:val="00DF057F"/>
    <w:rsid w:val="00DF778A"/>
    <w:rsid w:val="00E105C3"/>
    <w:rsid w:val="00E251D7"/>
    <w:rsid w:val="00E3174A"/>
    <w:rsid w:val="00E332F9"/>
    <w:rsid w:val="00E3646F"/>
    <w:rsid w:val="00E36DF1"/>
    <w:rsid w:val="00E54236"/>
    <w:rsid w:val="00E609FA"/>
    <w:rsid w:val="00E61690"/>
    <w:rsid w:val="00E72C74"/>
    <w:rsid w:val="00E74023"/>
    <w:rsid w:val="00EA4AB2"/>
    <w:rsid w:val="00EB0790"/>
    <w:rsid w:val="00EF50EF"/>
    <w:rsid w:val="00F047E8"/>
    <w:rsid w:val="00F12BDD"/>
    <w:rsid w:val="00F15C94"/>
    <w:rsid w:val="00F21FDD"/>
    <w:rsid w:val="00F37148"/>
    <w:rsid w:val="00F669A8"/>
    <w:rsid w:val="00F87675"/>
    <w:rsid w:val="00F97CC3"/>
    <w:rsid w:val="00FA141F"/>
    <w:rsid w:val="00FA4A94"/>
    <w:rsid w:val="00FB1B23"/>
    <w:rsid w:val="00FC22BE"/>
    <w:rsid w:val="00FC389A"/>
    <w:rsid w:val="00FE6DDA"/>
    <w:rsid w:val="00FF2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86C"/>
  <w15:docId w15:val="{53BD1C17-7B58-4A31-BBFA-F4CB8597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3F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9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D17E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D1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D1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1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17E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E609FA"/>
    <w:pPr>
      <w:spacing w:after="0" w:line="240" w:lineRule="auto"/>
    </w:pPr>
    <w:rPr>
      <w:rFonts w:ascii="Times New Roman" w:hAnsi="Times New Roman"/>
      <w:sz w:val="24"/>
    </w:rPr>
  </w:style>
  <w:style w:type="paragraph" w:styleId="ac">
    <w:name w:val="No Spacing"/>
    <w:uiPriority w:val="1"/>
    <w:qFormat/>
    <w:rsid w:val="00013AFF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styleId="ad">
    <w:name w:val="Placeholder Text"/>
    <w:basedOn w:val="a0"/>
    <w:uiPriority w:val="99"/>
    <w:semiHidden/>
    <w:rsid w:val="00042973"/>
    <w:rPr>
      <w:color w:val="808080"/>
    </w:rPr>
  </w:style>
  <w:style w:type="paragraph" w:styleId="ae">
    <w:name w:val="List Paragraph"/>
    <w:basedOn w:val="a"/>
    <w:uiPriority w:val="34"/>
    <w:qFormat/>
    <w:rsid w:val="00A86CA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A3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agaelena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3B69-4462-4682-B73D-B5DCA989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Елена Повага</cp:lastModifiedBy>
  <cp:revision>2</cp:revision>
  <dcterms:created xsi:type="dcterms:W3CDTF">2026-03-09T19:01:00Z</dcterms:created>
  <dcterms:modified xsi:type="dcterms:W3CDTF">2026-03-09T19:01:00Z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12th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Name 4_1">
    <vt:lpwstr>Modern Language Association 9th edition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http://www.zotero.org/styles/gost-r-7-0-5-2008-numeric</vt:lpwstr>
  </property>
  <property fmtid="{D5CDD505-2E9C-101B-9397-08002B2CF9AE}" pid="15" name="Mendeley Recent Style Name 6_1">
    <vt:lpwstr>Russian GOST R 7.0.5-2008 (numeric)</vt:lpwstr>
  </property>
  <property fmtid="{D5CDD505-2E9C-101B-9397-08002B2CF9AE}" pid="16" name="Mendeley Recent Style Id 7_1">
    <vt:lpwstr>http://www.zotero.org/styles/gost-r-7-0-5-2008-numeric-alphabetical</vt:lpwstr>
  </property>
  <property fmtid="{D5CDD505-2E9C-101B-9397-08002B2CF9AE}" pid="17" name="Mendeley Recent Style Name 7_1">
    <vt:lpwstr>Russian GOST R 7.0.5-2008 (numeric, sorted alphabetically, Ру́сский)</vt:lpwstr>
  </property>
  <property fmtid="{D5CDD505-2E9C-101B-9397-08002B2CF9AE}" pid="18" name="Mendeley Recent Style Id 8_1">
    <vt:lpwstr>http://www.zotero.org/styles/gost-r-7-0-5-2008</vt:lpwstr>
  </property>
  <property fmtid="{D5CDD505-2E9C-101B-9397-08002B2CF9AE}" pid="19" name="Mendeley Recent Style Name 8_1">
    <vt:lpwstr>Russian GOST R 7.0.5-2008 (Ру́сский)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d41d95cf-1b8a-3a07-8cd2-de5359c068ab</vt:lpwstr>
  </property>
  <property fmtid="{D5CDD505-2E9C-101B-9397-08002B2CF9AE}" pid="24" name="Mendeley Citation Style_1">
    <vt:lpwstr>http://www.zotero.org/styles/gost-r-7-0-5-2008-numeric-alphabetical</vt:lpwstr>
  </property>
</Properties>
</file>