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F0A38" w14:textId="2F68C2C8" w:rsidR="00115D2A" w:rsidRDefault="00FD20B9" w:rsidP="00E01EDB">
      <w:pPr>
        <w:jc w:val="center"/>
        <w:rPr>
          <w:rFonts w:cs="Times New Roman"/>
          <w:b/>
          <w:bCs/>
        </w:rPr>
      </w:pPr>
      <w:r>
        <w:rPr>
          <w:b/>
        </w:rPr>
        <w:t>Э</w:t>
      </w:r>
      <w:r w:rsidRPr="00440A60">
        <w:rPr>
          <w:b/>
        </w:rPr>
        <w:t>лектрокаталитическое окисление аминокислот гексацианоферратами</w:t>
      </w:r>
      <w:r w:rsidR="00EC0D2F" w:rsidRPr="0056491C">
        <w:rPr>
          <w:b/>
        </w:rPr>
        <w:t>(</w:t>
      </w:r>
      <w:r w:rsidR="00EC0D2F" w:rsidRPr="0056491C">
        <w:rPr>
          <w:b/>
          <w:lang w:val="en-US"/>
        </w:rPr>
        <w:t>II</w:t>
      </w:r>
      <w:r w:rsidR="00EC0D2F" w:rsidRPr="0056491C">
        <w:rPr>
          <w:b/>
        </w:rPr>
        <w:t>)</w:t>
      </w:r>
      <w:r w:rsidRPr="00440A60">
        <w:rPr>
          <w:b/>
        </w:rPr>
        <w:t xml:space="preserve"> переходных металлов</w:t>
      </w:r>
    </w:p>
    <w:p w14:paraId="1B968624" w14:textId="6FDFD8DA" w:rsidR="00E01EDB" w:rsidRPr="008A63F6" w:rsidRDefault="00E01EDB" w:rsidP="00E01EDB">
      <w:pPr>
        <w:jc w:val="center"/>
        <w:rPr>
          <w:rFonts w:cs="Times New Roman"/>
          <w:b/>
          <w:bCs/>
          <w:i/>
          <w:iCs/>
          <w:vertAlign w:val="superscript"/>
        </w:rPr>
      </w:pPr>
      <w:r w:rsidRPr="008A63F6">
        <w:rPr>
          <w:rFonts w:cs="Times New Roman"/>
          <w:b/>
          <w:bCs/>
          <w:i/>
          <w:iCs/>
        </w:rPr>
        <w:t>Бибик К.В., Суп</w:t>
      </w:r>
      <w:r w:rsidR="00CA19BF" w:rsidRPr="008A63F6">
        <w:rPr>
          <w:rFonts w:cs="Times New Roman"/>
          <w:b/>
          <w:bCs/>
          <w:i/>
          <w:iCs/>
        </w:rPr>
        <w:t>р</w:t>
      </w:r>
      <w:r w:rsidRPr="008A63F6">
        <w:rPr>
          <w:rFonts w:cs="Times New Roman"/>
          <w:b/>
          <w:bCs/>
          <w:i/>
          <w:iCs/>
        </w:rPr>
        <w:t>ун Е.В.</w:t>
      </w:r>
    </w:p>
    <w:p w14:paraId="3C007687" w14:textId="42E1D03F" w:rsidR="00E01EDB" w:rsidRPr="00F143C9" w:rsidRDefault="00E01EDB" w:rsidP="00E01EDB">
      <w:pPr>
        <w:jc w:val="center"/>
        <w:rPr>
          <w:rFonts w:cs="Times New Roman"/>
          <w:i/>
          <w:iCs/>
        </w:rPr>
      </w:pPr>
      <w:r w:rsidRPr="00F143C9">
        <w:rPr>
          <w:rFonts w:cs="Times New Roman"/>
          <w:i/>
          <w:iCs/>
        </w:rPr>
        <w:t xml:space="preserve">Аспирант, </w:t>
      </w:r>
      <w:r w:rsidR="00F143C9" w:rsidRPr="00F67605">
        <w:rPr>
          <w:rFonts w:cs="Times New Roman"/>
          <w:i/>
          <w:iCs/>
        </w:rPr>
        <w:t>2</w:t>
      </w:r>
      <w:r w:rsidRPr="00F67605">
        <w:rPr>
          <w:rFonts w:cs="Times New Roman"/>
          <w:i/>
          <w:iCs/>
        </w:rPr>
        <w:t xml:space="preserve"> год</w:t>
      </w:r>
      <w:r w:rsidR="008C0187" w:rsidRPr="00F67605">
        <w:rPr>
          <w:rFonts w:cs="Times New Roman"/>
          <w:i/>
          <w:iCs/>
        </w:rPr>
        <w:t>а</w:t>
      </w:r>
      <w:r w:rsidRPr="00F67605">
        <w:rPr>
          <w:rFonts w:cs="Times New Roman"/>
          <w:i/>
          <w:iCs/>
        </w:rPr>
        <w:t xml:space="preserve"> обучения</w:t>
      </w:r>
    </w:p>
    <w:p w14:paraId="3C018191" w14:textId="77777777" w:rsidR="001D49A7" w:rsidRDefault="00E01EDB" w:rsidP="00E01EDB">
      <w:pPr>
        <w:jc w:val="center"/>
        <w:rPr>
          <w:rFonts w:cs="Times New Roman"/>
          <w:i/>
          <w:color w:val="000000"/>
        </w:rPr>
      </w:pPr>
      <w:r w:rsidRPr="008A63F6">
        <w:rPr>
          <w:rFonts w:cs="Times New Roman"/>
          <w:i/>
          <w:color w:val="000000"/>
        </w:rPr>
        <w:t xml:space="preserve">Московский государственный университет имени М.В. Ломоносова, </w:t>
      </w:r>
    </w:p>
    <w:p w14:paraId="6675C3E5" w14:textId="20D46FCB" w:rsidR="00E01EDB" w:rsidRPr="008A63F6" w:rsidRDefault="00E01EDB" w:rsidP="00E01EDB">
      <w:pPr>
        <w:jc w:val="center"/>
        <w:rPr>
          <w:rFonts w:cs="Times New Roman"/>
          <w:i/>
          <w:color w:val="000000"/>
        </w:rPr>
      </w:pPr>
      <w:r w:rsidRPr="008A63F6">
        <w:rPr>
          <w:rFonts w:cs="Times New Roman"/>
          <w:i/>
          <w:color w:val="000000"/>
        </w:rPr>
        <w:t>химический факультет, Москва, Россия</w:t>
      </w:r>
    </w:p>
    <w:p w14:paraId="3168F8BF" w14:textId="0134CC31" w:rsidR="00E01EDB" w:rsidRPr="008A63F6" w:rsidRDefault="00E01EDB" w:rsidP="00E01EDB">
      <w:pPr>
        <w:jc w:val="center"/>
        <w:rPr>
          <w:rFonts w:cs="Times New Roman"/>
          <w:i/>
          <w:color w:val="000000"/>
          <w:u w:val="single"/>
        </w:rPr>
      </w:pPr>
      <w:r w:rsidRPr="008A63F6">
        <w:rPr>
          <w:rFonts w:cs="Times New Roman"/>
          <w:i/>
          <w:color w:val="000000"/>
          <w:lang w:val="en-US"/>
        </w:rPr>
        <w:t>E</w:t>
      </w:r>
      <w:r w:rsidRPr="008A63F6">
        <w:rPr>
          <w:rFonts w:cs="Times New Roman"/>
          <w:i/>
          <w:color w:val="000000"/>
        </w:rPr>
        <w:t>-</w:t>
      </w:r>
      <w:r w:rsidRPr="008A63F6">
        <w:rPr>
          <w:rFonts w:cs="Times New Roman"/>
          <w:i/>
          <w:color w:val="000000"/>
          <w:lang w:val="en-US"/>
        </w:rPr>
        <w:t>mail</w:t>
      </w:r>
      <w:r w:rsidRPr="008A63F6">
        <w:rPr>
          <w:rFonts w:cs="Times New Roman"/>
          <w:i/>
          <w:color w:val="000000"/>
        </w:rPr>
        <w:t xml:space="preserve">: </w:t>
      </w:r>
      <w:r w:rsidR="00A46F37" w:rsidRPr="008A63F6">
        <w:rPr>
          <w:rFonts w:cs="Times New Roman"/>
          <w:i/>
          <w:color w:val="000000"/>
          <w:u w:val="single"/>
          <w:lang w:val="en-US"/>
        </w:rPr>
        <w:t>k</w:t>
      </w:r>
      <w:r w:rsidR="00A46F37" w:rsidRPr="008A63F6">
        <w:rPr>
          <w:rFonts w:cs="Times New Roman"/>
          <w:i/>
          <w:color w:val="000000"/>
          <w:u w:val="single"/>
        </w:rPr>
        <w:t>2</w:t>
      </w:r>
      <w:r w:rsidR="00A46F37" w:rsidRPr="008A63F6">
        <w:rPr>
          <w:rFonts w:cs="Times New Roman"/>
          <w:i/>
          <w:color w:val="000000"/>
          <w:u w:val="single"/>
          <w:lang w:val="en-US"/>
        </w:rPr>
        <w:t>so</w:t>
      </w:r>
      <w:r w:rsidR="00A46F37" w:rsidRPr="008A63F6">
        <w:rPr>
          <w:rFonts w:cs="Times New Roman"/>
          <w:i/>
          <w:color w:val="000000"/>
          <w:u w:val="single"/>
        </w:rPr>
        <w:t>.878@</w:t>
      </w:r>
      <w:r w:rsidR="00A46F37" w:rsidRPr="008A63F6">
        <w:rPr>
          <w:rFonts w:cs="Times New Roman"/>
          <w:i/>
          <w:color w:val="000000"/>
          <w:u w:val="single"/>
          <w:lang w:val="en-US"/>
        </w:rPr>
        <w:t>gmail</w:t>
      </w:r>
      <w:r w:rsidR="00A46F37" w:rsidRPr="008A63F6">
        <w:rPr>
          <w:rFonts w:cs="Times New Roman"/>
          <w:i/>
          <w:color w:val="000000"/>
          <w:u w:val="single"/>
        </w:rPr>
        <w:t>.</w:t>
      </w:r>
      <w:r w:rsidR="00A46F37" w:rsidRPr="008A63F6">
        <w:rPr>
          <w:rFonts w:cs="Times New Roman"/>
          <w:i/>
          <w:color w:val="000000"/>
          <w:u w:val="single"/>
          <w:lang w:val="en-US"/>
        </w:rPr>
        <w:t>com</w:t>
      </w:r>
    </w:p>
    <w:p w14:paraId="68E20B73" w14:textId="3CF2D6BF" w:rsidR="00115D2A" w:rsidRPr="00D62196" w:rsidRDefault="00863FAA" w:rsidP="00115D2A">
      <w:pPr>
        <w:ind w:firstLine="397"/>
        <w:jc w:val="both"/>
        <w:rPr>
          <w:rFonts w:cs="Times New Roman"/>
        </w:rPr>
      </w:pPr>
      <w:r w:rsidRPr="00863FAA">
        <w:rPr>
          <w:rFonts w:cs="Times New Roman"/>
        </w:rPr>
        <w:t>Помимо строительных блоков белков, аминокислоты незаменимы для обеспечения ряда жизненно важных функций, а также обладают собственными специфическими функциями</w:t>
      </w:r>
      <w:r w:rsidR="00A82682">
        <w:rPr>
          <w:rFonts w:cs="Times New Roman"/>
        </w:rPr>
        <w:t xml:space="preserve">, выступая </w:t>
      </w:r>
      <w:r w:rsidR="00A82682" w:rsidRPr="00A82682">
        <w:rPr>
          <w:rFonts w:cs="Times New Roman"/>
        </w:rPr>
        <w:t>в качестве нейромедиаторов, предшественников гормонов и ключевых метаболитов</w:t>
      </w:r>
      <w:r w:rsidR="00A82682">
        <w:rPr>
          <w:rFonts w:cs="Times New Roman"/>
        </w:rPr>
        <w:t xml:space="preserve">. </w:t>
      </w:r>
      <w:r w:rsidR="009E3FA6" w:rsidRPr="00863FAA">
        <w:rPr>
          <w:rStyle w:val="ypks7kbdpwfgdykd3qb9"/>
        </w:rPr>
        <w:t xml:space="preserve">Следовательно, регулирование уровня свободных аминокислот с помощью </w:t>
      </w:r>
      <w:r w:rsidR="00A82682" w:rsidRPr="00A82682">
        <w:rPr>
          <w:rStyle w:val="ypks7kbdpwfgdykd3qb9"/>
        </w:rPr>
        <w:t>биологически активны</w:t>
      </w:r>
      <w:r w:rsidR="00A82682">
        <w:rPr>
          <w:rStyle w:val="ypks7kbdpwfgdykd3qb9"/>
        </w:rPr>
        <w:t>х</w:t>
      </w:r>
      <w:r w:rsidR="00A82682" w:rsidRPr="00A82682">
        <w:rPr>
          <w:rStyle w:val="ypks7kbdpwfgdykd3qb9"/>
        </w:rPr>
        <w:t xml:space="preserve"> добав</w:t>
      </w:r>
      <w:r w:rsidR="00A82682">
        <w:rPr>
          <w:rStyle w:val="ypks7kbdpwfgdykd3qb9"/>
        </w:rPr>
        <w:t xml:space="preserve">ок </w:t>
      </w:r>
      <w:r w:rsidR="009E3FA6" w:rsidRPr="00863FAA">
        <w:rPr>
          <w:rStyle w:val="ypks7kbdpwfgdykd3qb9"/>
        </w:rPr>
        <w:t>может поддерживать</w:t>
      </w:r>
      <w:r w:rsidR="00A82682">
        <w:rPr>
          <w:rStyle w:val="ypks7kbdpwfgdykd3qb9"/>
        </w:rPr>
        <w:t xml:space="preserve"> </w:t>
      </w:r>
      <w:r w:rsidR="0056491C" w:rsidRPr="00863FAA">
        <w:rPr>
          <w:rStyle w:val="ypks7kbdpwfgdykd3qb9"/>
        </w:rPr>
        <w:t xml:space="preserve">эти </w:t>
      </w:r>
      <w:r w:rsidR="009E3FA6" w:rsidRPr="00863FAA">
        <w:rPr>
          <w:rStyle w:val="ypks7kbdpwfgdykd3qb9"/>
        </w:rPr>
        <w:t>специфические функции</w:t>
      </w:r>
      <w:r w:rsidR="00EC0D2F" w:rsidRPr="00863FAA">
        <w:rPr>
          <w:rStyle w:val="ypks7kbdpwfgdykd3qb9"/>
        </w:rPr>
        <w:t xml:space="preserve"> </w:t>
      </w:r>
      <w:r w:rsidR="009E3FA6" w:rsidRPr="00863FAA">
        <w:rPr>
          <w:rStyle w:val="ypks7kbdpwfgdykd3qb9"/>
        </w:rPr>
        <w:t>[1].</w:t>
      </w:r>
      <w:r w:rsidR="006153FF" w:rsidRPr="00F143C9">
        <w:rPr>
          <w:rStyle w:val="ypks7kbdpwfgdykd3qb9"/>
        </w:rPr>
        <w:t xml:space="preserve"> </w:t>
      </w:r>
      <w:r w:rsidR="00115D2A" w:rsidRPr="00F143C9">
        <w:rPr>
          <w:rFonts w:cs="Times New Roman"/>
        </w:rPr>
        <w:t xml:space="preserve">Электрохимические методы являются перспективными для </w:t>
      </w:r>
      <w:r w:rsidR="004F5490" w:rsidRPr="00F143C9">
        <w:rPr>
          <w:rFonts w:cs="Times New Roman"/>
        </w:rPr>
        <w:t>обнаружения</w:t>
      </w:r>
      <w:r w:rsidR="00115D2A" w:rsidRPr="00F143C9">
        <w:rPr>
          <w:rFonts w:cs="Times New Roman"/>
        </w:rPr>
        <w:t xml:space="preserve"> аминокислот за счет реакций окисления</w:t>
      </w:r>
      <w:r w:rsidR="004F5490" w:rsidRPr="00F143C9">
        <w:rPr>
          <w:rFonts w:cs="Times New Roman"/>
        </w:rPr>
        <w:t xml:space="preserve"> </w:t>
      </w:r>
      <w:r w:rsidR="00115D2A" w:rsidRPr="00F143C9">
        <w:rPr>
          <w:rFonts w:cs="Times New Roman"/>
        </w:rPr>
        <w:t>на твердых электродах [2].</w:t>
      </w:r>
      <w:r w:rsidR="007E328A" w:rsidRPr="00F143C9">
        <w:rPr>
          <w:rFonts w:cs="Times New Roman"/>
        </w:rPr>
        <w:t xml:space="preserve"> Ранее нашей группой было </w:t>
      </w:r>
      <w:r w:rsidR="00EC0D2F" w:rsidRPr="0056491C">
        <w:rPr>
          <w:rFonts w:cs="Times New Roman"/>
        </w:rPr>
        <w:t>открыто</w:t>
      </w:r>
      <w:r w:rsidR="007E328A" w:rsidRPr="00F143C9">
        <w:rPr>
          <w:rFonts w:cs="Times New Roman"/>
        </w:rPr>
        <w:t xml:space="preserve"> прямое электрохимическое окисление 20 протеиногенных аминокислот </w:t>
      </w:r>
      <w:r w:rsidR="000E5904" w:rsidRPr="00F143C9">
        <w:rPr>
          <w:rFonts w:cs="Times New Roman"/>
        </w:rPr>
        <w:t xml:space="preserve">(за исключением глютаминовой кислоты) </w:t>
      </w:r>
      <w:r w:rsidR="001D49A7" w:rsidRPr="00F143C9">
        <w:rPr>
          <w:rFonts w:cs="Times New Roman"/>
        </w:rPr>
        <w:t>на печатных графитовых электродах</w:t>
      </w:r>
      <w:r w:rsidR="0087115A">
        <w:rPr>
          <w:rFonts w:cs="Times New Roman"/>
        </w:rPr>
        <w:t xml:space="preserve"> (ПГЭ)</w:t>
      </w:r>
      <w:r w:rsidR="001D49A7" w:rsidRPr="00F143C9">
        <w:rPr>
          <w:rFonts w:cs="Times New Roman"/>
        </w:rPr>
        <w:t xml:space="preserve"> </w:t>
      </w:r>
      <w:r w:rsidR="007E328A" w:rsidRPr="00F143C9">
        <w:rPr>
          <w:rFonts w:cs="Times New Roman"/>
        </w:rPr>
        <w:t>с помощью метода проточно-инжекционной амперометрии (ПИА)</w:t>
      </w:r>
      <w:r w:rsidR="001D49A7" w:rsidRPr="00F143C9">
        <w:rPr>
          <w:rFonts w:cs="Times New Roman"/>
        </w:rPr>
        <w:t xml:space="preserve"> при потенциале 0.95 В и рН 6</w:t>
      </w:r>
      <w:r w:rsidR="0027115C" w:rsidRPr="0056491C">
        <w:rPr>
          <w:rFonts w:cs="Times New Roman"/>
        </w:rPr>
        <w:t>.</w:t>
      </w:r>
      <w:r w:rsidR="001D49A7" w:rsidRPr="0056491C">
        <w:rPr>
          <w:rFonts w:cs="Times New Roman"/>
        </w:rPr>
        <w:t>0</w:t>
      </w:r>
      <w:r w:rsidR="00EC0D2F" w:rsidRPr="0056491C">
        <w:rPr>
          <w:rFonts w:cs="Times New Roman"/>
        </w:rPr>
        <w:t xml:space="preserve"> [3]</w:t>
      </w:r>
      <w:r w:rsidR="00997F4B" w:rsidRPr="0056491C">
        <w:rPr>
          <w:rFonts w:cs="Times New Roman"/>
        </w:rPr>
        <w:t>.</w:t>
      </w:r>
      <w:r w:rsidR="00997F4B" w:rsidRPr="00F143C9">
        <w:rPr>
          <w:rFonts w:cs="Times New Roman"/>
        </w:rPr>
        <w:t xml:space="preserve"> Более того,</w:t>
      </w:r>
      <w:r w:rsidR="009E3FA6" w:rsidRPr="00F143C9">
        <w:rPr>
          <w:rFonts w:cs="Times New Roman"/>
        </w:rPr>
        <w:t xml:space="preserve"> </w:t>
      </w:r>
      <w:r w:rsidR="001D49A7" w:rsidRPr="00F143C9">
        <w:rPr>
          <w:rFonts w:cs="Times New Roman"/>
        </w:rPr>
        <w:t xml:space="preserve">было показано, что </w:t>
      </w:r>
      <w:r w:rsidR="00997F4B" w:rsidRPr="00F143C9">
        <w:rPr>
          <w:rFonts w:cs="Times New Roman"/>
        </w:rPr>
        <w:t>гексацианоферрат</w:t>
      </w:r>
      <w:r w:rsidR="000E5904" w:rsidRPr="00F143C9">
        <w:rPr>
          <w:rFonts w:cs="Times New Roman"/>
        </w:rPr>
        <w:t>(</w:t>
      </w:r>
      <w:r w:rsidR="000E5904" w:rsidRPr="00F143C9">
        <w:rPr>
          <w:rFonts w:cs="Times New Roman"/>
          <w:lang w:val="en-US"/>
        </w:rPr>
        <w:t>II</w:t>
      </w:r>
      <w:r w:rsidR="000E5904" w:rsidRPr="00F143C9">
        <w:rPr>
          <w:rFonts w:cs="Times New Roman"/>
        </w:rPr>
        <w:t>)</w:t>
      </w:r>
      <w:r w:rsidR="00997F4B" w:rsidRPr="00F143C9">
        <w:rPr>
          <w:rFonts w:cs="Times New Roman"/>
        </w:rPr>
        <w:t xml:space="preserve"> Fe(III) (Берлинская лазурь) </w:t>
      </w:r>
      <w:r w:rsidR="0027115C">
        <w:rPr>
          <w:rFonts w:cs="Times New Roman"/>
        </w:rPr>
        <w:t xml:space="preserve">является </w:t>
      </w:r>
      <w:r w:rsidR="0027115C" w:rsidRPr="00F143C9">
        <w:rPr>
          <w:rFonts w:cs="Times New Roman"/>
        </w:rPr>
        <w:t>электрокатализаторо</w:t>
      </w:r>
      <w:r w:rsidR="0027115C">
        <w:rPr>
          <w:rFonts w:cs="Times New Roman"/>
        </w:rPr>
        <w:t>м</w:t>
      </w:r>
      <w:r w:rsidR="0027115C" w:rsidRPr="00F143C9">
        <w:rPr>
          <w:rFonts w:cs="Times New Roman"/>
        </w:rPr>
        <w:t xml:space="preserve"> реакций окисления аминокислот </w:t>
      </w:r>
      <w:r w:rsidR="00115D2A" w:rsidRPr="00F143C9">
        <w:rPr>
          <w:rFonts w:cs="Times New Roman"/>
        </w:rPr>
        <w:t>[3].</w:t>
      </w:r>
    </w:p>
    <w:p w14:paraId="06EE1F18" w14:textId="5E87485B" w:rsidR="00115D2A" w:rsidRPr="0054267B" w:rsidRDefault="001D49A7" w:rsidP="001D49A7">
      <w:pPr>
        <w:ind w:firstLine="397"/>
        <w:jc w:val="both"/>
        <w:rPr>
          <w:rFonts w:cs="Times New Roman"/>
        </w:rPr>
      </w:pPr>
      <w:r w:rsidRPr="00F143C9">
        <w:rPr>
          <w:rFonts w:cs="Times New Roman"/>
        </w:rPr>
        <w:t>В данной работе</w:t>
      </w:r>
      <w:r w:rsidR="00F143C9" w:rsidRPr="00F143C9">
        <w:rPr>
          <w:rFonts w:cs="Times New Roman"/>
        </w:rPr>
        <w:t xml:space="preserve"> </w:t>
      </w:r>
      <w:r w:rsidR="000E5904" w:rsidRPr="00F143C9">
        <w:rPr>
          <w:rFonts w:cs="Times New Roman"/>
        </w:rPr>
        <w:t>проведено сравнительное исследование гексацианоферратов(</w:t>
      </w:r>
      <w:r w:rsidR="000E5904" w:rsidRPr="00F143C9">
        <w:rPr>
          <w:rFonts w:cs="Times New Roman"/>
          <w:lang w:val="en-US"/>
        </w:rPr>
        <w:t>II</w:t>
      </w:r>
      <w:r w:rsidR="000E5904" w:rsidRPr="00F143C9">
        <w:rPr>
          <w:rFonts w:cs="Times New Roman"/>
        </w:rPr>
        <w:t>) переходных металлов</w:t>
      </w:r>
      <w:r w:rsidR="00115D2A" w:rsidRPr="00F143C9">
        <w:rPr>
          <w:rFonts w:cs="Times New Roman"/>
        </w:rPr>
        <w:t xml:space="preserve"> </w:t>
      </w:r>
      <w:r w:rsidR="007E3400" w:rsidRPr="00F143C9">
        <w:rPr>
          <w:rFonts w:cs="Times New Roman"/>
        </w:rPr>
        <w:t xml:space="preserve">(ГЦФМе, где Me это Fe(III), Co(II), Ni(II), или Cu(II)) </w:t>
      </w:r>
      <w:r w:rsidR="000E5904" w:rsidRPr="00F143C9">
        <w:rPr>
          <w:rFonts w:cs="Times New Roman"/>
        </w:rPr>
        <w:t>в качестве электрокатализаторов реакций окисления протеиногенных аминокис</w:t>
      </w:r>
      <w:r w:rsidR="007E3400" w:rsidRPr="00F143C9">
        <w:rPr>
          <w:rFonts w:cs="Times New Roman"/>
        </w:rPr>
        <w:t>л</w:t>
      </w:r>
      <w:r w:rsidR="000E5904" w:rsidRPr="00F143C9">
        <w:rPr>
          <w:rFonts w:cs="Times New Roman"/>
        </w:rPr>
        <w:t>от.</w:t>
      </w:r>
      <w:r w:rsidR="0054267B" w:rsidRPr="00F143C9">
        <w:rPr>
          <w:rFonts w:cs="Times New Roman"/>
        </w:rPr>
        <w:t xml:space="preserve"> </w:t>
      </w:r>
      <w:r w:rsidR="0056491C">
        <w:rPr>
          <w:rFonts w:cs="Times New Roman"/>
        </w:rPr>
        <w:t>О</w:t>
      </w:r>
      <w:r w:rsidR="00115D2A" w:rsidRPr="00F143C9">
        <w:rPr>
          <w:rFonts w:cs="Times New Roman"/>
        </w:rPr>
        <w:t xml:space="preserve">бнаружено значительное влияние pH </w:t>
      </w:r>
      <w:r w:rsidR="00EC0D2F" w:rsidRPr="0056491C">
        <w:rPr>
          <w:rFonts w:cs="Times New Roman"/>
        </w:rPr>
        <w:t>среды</w:t>
      </w:r>
      <w:r w:rsidR="00EC0D2F">
        <w:rPr>
          <w:rFonts w:cs="Times New Roman"/>
        </w:rPr>
        <w:t xml:space="preserve"> </w:t>
      </w:r>
      <w:r w:rsidR="00115D2A" w:rsidRPr="00F143C9">
        <w:rPr>
          <w:rFonts w:cs="Times New Roman"/>
        </w:rPr>
        <w:t xml:space="preserve">как на стабильность ГЦФМе, так и на сигналы окисления аминокислот. ГЦФCu стабилен при </w:t>
      </w:r>
      <w:r w:rsidR="00115D2A" w:rsidRPr="00F67605">
        <w:rPr>
          <w:rFonts w:cs="Times New Roman"/>
        </w:rPr>
        <w:t>pH</w:t>
      </w:r>
      <w:r w:rsidR="0087115A" w:rsidRPr="00F67605">
        <w:rPr>
          <w:rFonts w:cs="Times New Roman"/>
        </w:rPr>
        <w:t xml:space="preserve"> </w:t>
      </w:r>
      <w:r w:rsidR="008C0187" w:rsidRPr="00F67605">
        <w:rPr>
          <w:rFonts w:cs="Times New Roman"/>
        </w:rPr>
        <w:t>~</w:t>
      </w:r>
      <w:r w:rsidR="0087115A" w:rsidRPr="00F67605">
        <w:rPr>
          <w:rFonts w:cs="Times New Roman"/>
        </w:rPr>
        <w:t xml:space="preserve"> </w:t>
      </w:r>
      <w:r w:rsidR="00115D2A" w:rsidRPr="00F67605">
        <w:rPr>
          <w:rFonts w:cs="Times New Roman"/>
        </w:rPr>
        <w:t>1–3, ГЦФFe стабилен при pH ≤ 6, ГЦФCo и ГЦФNi стабильны в широком диапазоне</w:t>
      </w:r>
      <w:r w:rsidR="00115D2A" w:rsidRPr="00F143C9">
        <w:rPr>
          <w:rFonts w:cs="Times New Roman"/>
        </w:rPr>
        <w:t xml:space="preserve"> pH </w:t>
      </w:r>
      <w:r w:rsidR="000E5904" w:rsidRPr="00F143C9">
        <w:rPr>
          <w:rFonts w:cs="Times New Roman"/>
        </w:rPr>
        <w:t>(</w:t>
      </w:r>
      <w:r w:rsidR="000E5904" w:rsidRPr="00F143C9">
        <w:rPr>
          <w:rFonts w:cs="Times New Roman"/>
          <w:lang w:val="en-US"/>
        </w:rPr>
        <w:t>pH</w:t>
      </w:r>
      <w:r w:rsidR="000E5904" w:rsidRPr="00F143C9">
        <w:rPr>
          <w:rFonts w:cs="Times New Roman"/>
        </w:rPr>
        <w:t xml:space="preserve"> </w:t>
      </w:r>
      <w:r w:rsidR="00115D2A" w:rsidRPr="00F143C9">
        <w:rPr>
          <w:rFonts w:cs="Times New Roman"/>
        </w:rPr>
        <w:t>1–9</w:t>
      </w:r>
      <w:r w:rsidR="000E5904" w:rsidRPr="00F143C9">
        <w:rPr>
          <w:rFonts w:cs="Times New Roman"/>
        </w:rPr>
        <w:t>)</w:t>
      </w:r>
      <w:r w:rsidR="00115D2A" w:rsidRPr="00F143C9">
        <w:rPr>
          <w:rFonts w:cs="Times New Roman"/>
        </w:rPr>
        <w:t>. Для большинства аминокислот сигнал</w:t>
      </w:r>
      <w:r w:rsidR="00022939" w:rsidRPr="0056491C">
        <w:rPr>
          <w:rFonts w:cs="Times New Roman"/>
        </w:rPr>
        <w:t>ы</w:t>
      </w:r>
      <w:r w:rsidR="00022939">
        <w:rPr>
          <w:rFonts w:cs="Times New Roman"/>
        </w:rPr>
        <w:t xml:space="preserve"> окисления </w:t>
      </w:r>
      <w:r w:rsidR="00022939" w:rsidRPr="0056491C">
        <w:rPr>
          <w:rFonts w:cs="Times New Roman"/>
        </w:rPr>
        <w:t>достигали</w:t>
      </w:r>
      <w:r w:rsidR="00115D2A" w:rsidRPr="00F143C9">
        <w:rPr>
          <w:rFonts w:cs="Times New Roman"/>
        </w:rPr>
        <w:t xml:space="preserve"> </w:t>
      </w:r>
      <w:r w:rsidR="00022939">
        <w:rPr>
          <w:rFonts w:cs="Times New Roman"/>
        </w:rPr>
        <w:t xml:space="preserve">максимума </w:t>
      </w:r>
      <w:r w:rsidR="00115D2A" w:rsidRPr="00F143C9">
        <w:rPr>
          <w:rFonts w:cs="Times New Roman"/>
        </w:rPr>
        <w:t>при pH</w:t>
      </w:r>
      <w:r w:rsidR="00F34656">
        <w:rPr>
          <w:rFonts w:cs="Times New Roman"/>
        </w:rPr>
        <w:t xml:space="preserve"> </w:t>
      </w:r>
      <w:r w:rsidR="00115D2A" w:rsidRPr="00F143C9">
        <w:rPr>
          <w:rFonts w:cs="Times New Roman"/>
        </w:rPr>
        <w:t>8–9</w:t>
      </w:r>
      <w:r w:rsidR="00F143C9" w:rsidRPr="00F143C9">
        <w:rPr>
          <w:rFonts w:cs="Times New Roman"/>
        </w:rPr>
        <w:t xml:space="preserve">, где ГЦФCo </w:t>
      </w:r>
      <w:r w:rsidR="00F143C9" w:rsidRPr="0056491C">
        <w:rPr>
          <w:rFonts w:cs="Times New Roman"/>
        </w:rPr>
        <w:t>показыва</w:t>
      </w:r>
      <w:r w:rsidR="00022939" w:rsidRPr="0056491C">
        <w:rPr>
          <w:rFonts w:cs="Times New Roman"/>
        </w:rPr>
        <w:t>л</w:t>
      </w:r>
      <w:r w:rsidR="00F143C9" w:rsidRPr="00F143C9">
        <w:rPr>
          <w:rFonts w:cs="Times New Roman"/>
        </w:rPr>
        <w:t xml:space="preserve"> наибольший каталитический эффект. </w:t>
      </w:r>
      <w:r w:rsidRPr="00F143C9">
        <w:rPr>
          <w:rFonts w:cs="Times New Roman"/>
        </w:rPr>
        <w:t>О</w:t>
      </w:r>
      <w:r w:rsidR="00115D2A" w:rsidRPr="00F143C9">
        <w:rPr>
          <w:rFonts w:cs="Times New Roman"/>
        </w:rPr>
        <w:t>днако для цистеина оптимальн</w:t>
      </w:r>
      <w:r w:rsidR="000E5904" w:rsidRPr="00F143C9">
        <w:rPr>
          <w:rFonts w:cs="Times New Roman"/>
        </w:rPr>
        <w:t>ое</w:t>
      </w:r>
      <w:r w:rsidR="00115D2A" w:rsidRPr="00F143C9">
        <w:rPr>
          <w:rFonts w:cs="Times New Roman"/>
        </w:rPr>
        <w:t xml:space="preserve"> значения pH </w:t>
      </w:r>
      <w:r w:rsidR="00115D2A" w:rsidRPr="0056491C">
        <w:rPr>
          <w:rFonts w:cs="Times New Roman"/>
        </w:rPr>
        <w:t>соответств</w:t>
      </w:r>
      <w:r w:rsidR="00022939" w:rsidRPr="0056491C">
        <w:rPr>
          <w:rFonts w:cs="Times New Roman"/>
        </w:rPr>
        <w:t>овало</w:t>
      </w:r>
      <w:r w:rsidR="00115D2A" w:rsidRPr="00F143C9">
        <w:rPr>
          <w:rFonts w:cs="Times New Roman"/>
        </w:rPr>
        <w:t xml:space="preserve"> кислой среде</w:t>
      </w:r>
      <w:r w:rsidR="00022939" w:rsidRPr="0056491C">
        <w:rPr>
          <w:rFonts w:cs="Times New Roman"/>
        </w:rPr>
        <w:t>.</w:t>
      </w:r>
      <w:r w:rsidR="00115D2A" w:rsidRPr="0056491C">
        <w:rPr>
          <w:rFonts w:cs="Times New Roman"/>
        </w:rPr>
        <w:t xml:space="preserve"> ГЦФCu и ГЦФFe явля</w:t>
      </w:r>
      <w:r w:rsidR="00022939" w:rsidRPr="0056491C">
        <w:rPr>
          <w:rFonts w:cs="Times New Roman"/>
        </w:rPr>
        <w:t>лись</w:t>
      </w:r>
      <w:r w:rsidR="00115D2A" w:rsidRPr="00F143C9">
        <w:rPr>
          <w:rFonts w:cs="Times New Roman"/>
        </w:rPr>
        <w:t xml:space="preserve"> наиболее подходящими модификаторами</w:t>
      </w:r>
      <w:r w:rsidR="001167A7" w:rsidRPr="00F143C9">
        <w:rPr>
          <w:rFonts w:cs="Times New Roman"/>
        </w:rPr>
        <w:t xml:space="preserve"> электродов при детектировании цистеина</w:t>
      </w:r>
      <w:r w:rsidR="00115D2A" w:rsidRPr="00F143C9">
        <w:rPr>
          <w:rFonts w:cs="Times New Roman"/>
        </w:rPr>
        <w:t>.</w:t>
      </w:r>
      <w:r w:rsidR="00115D2A" w:rsidRPr="0054267B">
        <w:rPr>
          <w:rFonts w:cs="Times New Roman"/>
        </w:rPr>
        <w:t xml:space="preserve"> </w:t>
      </w:r>
      <w:r w:rsidR="00E569F7" w:rsidRPr="00F143C9">
        <w:rPr>
          <w:rFonts w:cs="Times New Roman"/>
        </w:rPr>
        <w:t xml:space="preserve">В режиме ПИА на немодифицированных ПГЭ </w:t>
      </w:r>
      <w:r w:rsidR="006153FF" w:rsidRPr="00F143C9">
        <w:rPr>
          <w:rFonts w:cs="Times New Roman"/>
        </w:rPr>
        <w:t>показано</w:t>
      </w:r>
      <w:r w:rsidR="0000568B" w:rsidRPr="00F143C9">
        <w:rPr>
          <w:rFonts w:cs="Times New Roman"/>
        </w:rPr>
        <w:t xml:space="preserve"> окисление </w:t>
      </w:r>
      <w:r w:rsidR="00E569F7" w:rsidRPr="00F143C9">
        <w:rPr>
          <w:rFonts w:cs="Times New Roman"/>
        </w:rPr>
        <w:t>все</w:t>
      </w:r>
      <w:r w:rsidR="0000568B" w:rsidRPr="00F143C9">
        <w:rPr>
          <w:rFonts w:cs="Times New Roman"/>
        </w:rPr>
        <w:t>х</w:t>
      </w:r>
      <w:r w:rsidR="00E569F7" w:rsidRPr="00F143C9">
        <w:rPr>
          <w:rFonts w:cs="Times New Roman"/>
        </w:rPr>
        <w:t xml:space="preserve"> протеиногенны</w:t>
      </w:r>
      <w:r w:rsidR="0000568B" w:rsidRPr="00F143C9">
        <w:rPr>
          <w:rFonts w:cs="Times New Roman"/>
        </w:rPr>
        <w:t>х</w:t>
      </w:r>
      <w:r w:rsidR="00E569F7" w:rsidRPr="00F143C9">
        <w:rPr>
          <w:rFonts w:cs="Times New Roman"/>
        </w:rPr>
        <w:t xml:space="preserve"> аминокислот </w:t>
      </w:r>
      <w:r w:rsidR="004F5490" w:rsidRPr="00F143C9">
        <w:rPr>
          <w:rFonts w:cs="Times New Roman"/>
        </w:rPr>
        <w:t xml:space="preserve">(в концентрации 1 мМ, </w:t>
      </w:r>
      <w:r w:rsidR="004F5490" w:rsidRPr="00F143C9">
        <w:rPr>
          <w:rFonts w:cs="Times New Roman"/>
          <w:lang w:val="en-US"/>
        </w:rPr>
        <w:t>pH</w:t>
      </w:r>
      <w:r w:rsidR="004F5490" w:rsidRPr="00F143C9">
        <w:rPr>
          <w:rFonts w:cs="Times New Roman"/>
        </w:rPr>
        <w:t xml:space="preserve"> 8.0) </w:t>
      </w:r>
      <w:r w:rsidR="00E569F7" w:rsidRPr="00F143C9">
        <w:rPr>
          <w:rFonts w:cs="Times New Roman"/>
        </w:rPr>
        <w:t>за исключением</w:t>
      </w:r>
      <w:r w:rsidR="001167A7" w:rsidRPr="00F143C9">
        <w:rPr>
          <w:rFonts w:cs="Times New Roman"/>
        </w:rPr>
        <w:t xml:space="preserve"> аланина, лейцина, изолейцина, </w:t>
      </w:r>
      <w:r w:rsidR="00E569F7" w:rsidRPr="00F143C9">
        <w:rPr>
          <w:rFonts w:cs="Times New Roman"/>
        </w:rPr>
        <w:t>глутаминовой кислоты</w:t>
      </w:r>
      <w:r w:rsidR="001167A7" w:rsidRPr="00F143C9">
        <w:rPr>
          <w:rFonts w:cs="Times New Roman"/>
        </w:rPr>
        <w:t xml:space="preserve"> и цистина (</w:t>
      </w:r>
      <w:r w:rsidR="0054267B" w:rsidRPr="00F143C9">
        <w:rPr>
          <w:rFonts w:cs="Times New Roman"/>
        </w:rPr>
        <w:t>малорастворимого</w:t>
      </w:r>
      <w:r w:rsidR="001167A7" w:rsidRPr="00F143C9">
        <w:rPr>
          <w:rFonts w:cs="Times New Roman"/>
        </w:rPr>
        <w:t xml:space="preserve"> </w:t>
      </w:r>
      <w:r w:rsidR="001167A7" w:rsidRPr="0056491C">
        <w:rPr>
          <w:rFonts w:cs="Times New Roman"/>
        </w:rPr>
        <w:t>в щелочн</w:t>
      </w:r>
      <w:r w:rsidR="00022939" w:rsidRPr="0056491C">
        <w:rPr>
          <w:rFonts w:cs="Times New Roman"/>
        </w:rPr>
        <w:t>ой</w:t>
      </w:r>
      <w:r w:rsidR="001167A7" w:rsidRPr="0056491C">
        <w:rPr>
          <w:rFonts w:cs="Times New Roman"/>
        </w:rPr>
        <w:t xml:space="preserve"> </w:t>
      </w:r>
      <w:r w:rsidR="00022939" w:rsidRPr="0056491C">
        <w:rPr>
          <w:rFonts w:cs="Times New Roman"/>
        </w:rPr>
        <w:t>среде</w:t>
      </w:r>
      <w:r w:rsidR="0056491C" w:rsidRPr="0056491C">
        <w:rPr>
          <w:rFonts w:cs="Times New Roman"/>
        </w:rPr>
        <w:t>)</w:t>
      </w:r>
      <w:r w:rsidR="00E569F7" w:rsidRPr="00F143C9">
        <w:rPr>
          <w:rFonts w:cs="Times New Roman"/>
        </w:rPr>
        <w:t xml:space="preserve">. </w:t>
      </w:r>
      <w:r w:rsidR="001167A7" w:rsidRPr="00F143C9">
        <w:rPr>
          <w:rFonts w:cs="Times New Roman"/>
        </w:rPr>
        <w:t xml:space="preserve">Важно отметить, что </w:t>
      </w:r>
      <w:r w:rsidR="006153FF" w:rsidRPr="00F143C9">
        <w:rPr>
          <w:rFonts w:cs="Times New Roman"/>
        </w:rPr>
        <w:t>в тех же экспериментальных условиях</w:t>
      </w:r>
      <w:r w:rsidR="00115D2A" w:rsidRPr="00F143C9">
        <w:rPr>
          <w:rFonts w:cs="Times New Roman"/>
        </w:rPr>
        <w:t xml:space="preserve"> на ПГЭ, модифицированных ГЦФCo</w:t>
      </w:r>
      <w:r w:rsidR="001167A7" w:rsidRPr="00F143C9">
        <w:rPr>
          <w:rFonts w:cs="Times New Roman"/>
        </w:rPr>
        <w:t xml:space="preserve">, были зарегистрированы </w:t>
      </w:r>
      <w:r w:rsidR="006153FF" w:rsidRPr="00F143C9">
        <w:rPr>
          <w:rFonts w:cs="Times New Roman"/>
        </w:rPr>
        <w:t>токи окисления</w:t>
      </w:r>
      <w:r w:rsidR="001167A7" w:rsidRPr="00F143C9">
        <w:rPr>
          <w:rFonts w:cs="Times New Roman"/>
        </w:rPr>
        <w:t xml:space="preserve"> всех 20 протестированных аминокислот</w:t>
      </w:r>
      <w:r w:rsidR="00F143C9" w:rsidRPr="00F143C9">
        <w:rPr>
          <w:rFonts w:cs="Times New Roman"/>
        </w:rPr>
        <w:t xml:space="preserve">. </w:t>
      </w:r>
      <w:r w:rsidR="001167A7" w:rsidRPr="00F143C9">
        <w:rPr>
          <w:rFonts w:cs="Times New Roman"/>
        </w:rPr>
        <w:t xml:space="preserve">При этом, </w:t>
      </w:r>
      <w:r w:rsidR="00115D2A" w:rsidRPr="00F143C9">
        <w:rPr>
          <w:rFonts w:cs="Times New Roman"/>
        </w:rPr>
        <w:t>наибольш</w:t>
      </w:r>
      <w:r w:rsidR="0000568B" w:rsidRPr="00F143C9">
        <w:rPr>
          <w:rFonts w:cs="Times New Roman"/>
        </w:rPr>
        <w:t>ий</w:t>
      </w:r>
      <w:r w:rsidR="00115D2A" w:rsidRPr="00F143C9">
        <w:rPr>
          <w:rFonts w:cs="Times New Roman"/>
        </w:rPr>
        <w:t xml:space="preserve"> каталитический эффект </w:t>
      </w:r>
      <w:r w:rsidR="001167A7" w:rsidRPr="00F143C9">
        <w:rPr>
          <w:rFonts w:cs="Times New Roman"/>
        </w:rPr>
        <w:t xml:space="preserve">ГЦФCo </w:t>
      </w:r>
      <w:r w:rsidR="00115D2A" w:rsidRPr="00F143C9">
        <w:rPr>
          <w:rFonts w:cs="Times New Roman"/>
        </w:rPr>
        <w:t>наблюдал</w:t>
      </w:r>
      <w:r w:rsidR="001167A7" w:rsidRPr="00F143C9">
        <w:rPr>
          <w:rFonts w:cs="Times New Roman"/>
        </w:rPr>
        <w:t>и</w:t>
      </w:r>
      <w:r w:rsidR="00115D2A" w:rsidRPr="00F143C9">
        <w:rPr>
          <w:rFonts w:cs="Times New Roman"/>
        </w:rPr>
        <w:t xml:space="preserve"> для аргинина, лизина, серина и аспаргина</w:t>
      </w:r>
      <w:r w:rsidR="001167A7" w:rsidRPr="00F143C9">
        <w:rPr>
          <w:rFonts w:cs="Times New Roman"/>
        </w:rPr>
        <w:t>:</w:t>
      </w:r>
      <w:r w:rsidR="00115D2A" w:rsidRPr="00F143C9">
        <w:rPr>
          <w:rFonts w:cs="Times New Roman"/>
        </w:rPr>
        <w:t xml:space="preserve"> </w:t>
      </w:r>
      <w:r w:rsidR="00E21316" w:rsidRPr="00F143C9">
        <w:rPr>
          <w:rFonts w:cs="Times New Roman"/>
        </w:rPr>
        <w:t xml:space="preserve">был </w:t>
      </w:r>
      <w:r w:rsidR="00022939" w:rsidRPr="0056491C">
        <w:rPr>
          <w:rFonts w:cs="Times New Roman"/>
        </w:rPr>
        <w:t>зарегистрирован</w:t>
      </w:r>
      <w:r w:rsidR="00022939">
        <w:rPr>
          <w:rFonts w:cs="Times New Roman"/>
        </w:rPr>
        <w:t xml:space="preserve"> </w:t>
      </w:r>
      <w:r w:rsidR="00115D2A" w:rsidRPr="00F143C9">
        <w:rPr>
          <w:rFonts w:cs="Times New Roman"/>
        </w:rPr>
        <w:t xml:space="preserve">20-кратный рост </w:t>
      </w:r>
      <w:r w:rsidR="00022939" w:rsidRPr="0056491C">
        <w:rPr>
          <w:rFonts w:cs="Times New Roman"/>
        </w:rPr>
        <w:t>токов</w:t>
      </w:r>
      <w:r w:rsidR="00115D2A" w:rsidRPr="0056491C">
        <w:rPr>
          <w:rFonts w:cs="Times New Roman"/>
        </w:rPr>
        <w:t xml:space="preserve"> </w:t>
      </w:r>
      <w:r w:rsidR="00022939" w:rsidRPr="0056491C">
        <w:rPr>
          <w:rFonts w:cs="Times New Roman"/>
        </w:rPr>
        <w:t>окисления</w:t>
      </w:r>
      <w:r w:rsidR="00115D2A" w:rsidRPr="00F143C9">
        <w:rPr>
          <w:rFonts w:cs="Times New Roman"/>
        </w:rPr>
        <w:t xml:space="preserve"> относительно немодифицированных ПГЭ. Для большинства аминокислот </w:t>
      </w:r>
      <w:r w:rsidR="006153FF" w:rsidRPr="00F143C9">
        <w:rPr>
          <w:rFonts w:cs="Times New Roman"/>
        </w:rPr>
        <w:t>градуировочные зависимости</w:t>
      </w:r>
      <w:r w:rsidR="00115D2A" w:rsidRPr="00F143C9">
        <w:rPr>
          <w:rFonts w:cs="Times New Roman"/>
        </w:rPr>
        <w:t xml:space="preserve">, полученные в режиме ПИА на электродах, модифицированных ГЦФМе, лежали в микро- и миллимолярных диапазонах </w:t>
      </w:r>
      <w:r w:rsidR="008C0187" w:rsidRPr="00F67605">
        <w:rPr>
          <w:rFonts w:cs="Times New Roman"/>
        </w:rPr>
        <w:t>концентраций</w:t>
      </w:r>
      <w:r w:rsidR="008C0187">
        <w:rPr>
          <w:rFonts w:cs="Times New Roman"/>
        </w:rPr>
        <w:t xml:space="preserve"> </w:t>
      </w:r>
      <w:r w:rsidR="00115D2A" w:rsidRPr="00F143C9">
        <w:rPr>
          <w:rFonts w:cs="Times New Roman"/>
        </w:rPr>
        <w:t xml:space="preserve">и были </w:t>
      </w:r>
      <w:r w:rsidR="00115D2A" w:rsidRPr="0056491C">
        <w:rPr>
          <w:rFonts w:cs="Times New Roman"/>
        </w:rPr>
        <w:t>нелинейны</w:t>
      </w:r>
      <w:r w:rsidR="00022939" w:rsidRPr="0056491C">
        <w:rPr>
          <w:rFonts w:cs="Times New Roman"/>
        </w:rPr>
        <w:t>ми</w:t>
      </w:r>
      <w:r w:rsidR="006153FF" w:rsidRPr="00F143C9">
        <w:rPr>
          <w:rFonts w:cs="Times New Roman"/>
        </w:rPr>
        <w:t>, выходя</w:t>
      </w:r>
      <w:r w:rsidR="00115D2A" w:rsidRPr="00F143C9">
        <w:rPr>
          <w:rFonts w:cs="Times New Roman"/>
        </w:rPr>
        <w:t xml:space="preserve"> </w:t>
      </w:r>
      <w:r w:rsidR="006153FF" w:rsidRPr="00F143C9">
        <w:rPr>
          <w:rFonts w:cs="Times New Roman"/>
        </w:rPr>
        <w:t>на</w:t>
      </w:r>
      <w:r w:rsidR="00115D2A" w:rsidRPr="00F143C9">
        <w:rPr>
          <w:rFonts w:cs="Times New Roman"/>
        </w:rPr>
        <w:t xml:space="preserve"> </w:t>
      </w:r>
      <w:r w:rsidR="001167A7" w:rsidRPr="00F143C9">
        <w:rPr>
          <w:rFonts w:cs="Times New Roman"/>
        </w:rPr>
        <w:t>верхн</w:t>
      </w:r>
      <w:r w:rsidR="006153FF" w:rsidRPr="00F143C9">
        <w:rPr>
          <w:rFonts w:cs="Times New Roman"/>
        </w:rPr>
        <w:t>ее</w:t>
      </w:r>
      <w:r w:rsidR="001167A7" w:rsidRPr="00F143C9">
        <w:rPr>
          <w:rFonts w:cs="Times New Roman"/>
        </w:rPr>
        <w:t xml:space="preserve"> </w:t>
      </w:r>
      <w:r w:rsidR="00115D2A" w:rsidRPr="00F143C9">
        <w:rPr>
          <w:rFonts w:cs="Times New Roman"/>
        </w:rPr>
        <w:t xml:space="preserve">плато. Пределы обнаружения </w:t>
      </w:r>
      <w:r w:rsidR="006153FF" w:rsidRPr="00F143C9">
        <w:rPr>
          <w:rFonts w:cs="Times New Roman"/>
        </w:rPr>
        <w:t xml:space="preserve">аминокислот </w:t>
      </w:r>
      <w:r w:rsidR="00246564" w:rsidRPr="0056491C">
        <w:rPr>
          <w:rFonts w:cs="Times New Roman"/>
        </w:rPr>
        <w:t>находились</w:t>
      </w:r>
      <w:r w:rsidR="00115D2A" w:rsidRPr="0056491C">
        <w:rPr>
          <w:rFonts w:cs="Times New Roman"/>
        </w:rPr>
        <w:t xml:space="preserve"> в</w:t>
      </w:r>
      <w:r w:rsidR="00115D2A" w:rsidRPr="00F143C9">
        <w:rPr>
          <w:rFonts w:cs="Times New Roman"/>
        </w:rPr>
        <w:t xml:space="preserve"> диапазоне 1</w:t>
      </w:r>
      <w:r w:rsidR="00E21316" w:rsidRPr="00F143C9">
        <w:rPr>
          <w:rFonts w:cs="Times New Roman"/>
        </w:rPr>
        <w:t>–</w:t>
      </w:r>
      <w:r w:rsidR="00115D2A" w:rsidRPr="00F143C9">
        <w:rPr>
          <w:rFonts w:cs="Times New Roman"/>
        </w:rPr>
        <w:t>10 мкМ.</w:t>
      </w:r>
    </w:p>
    <w:p w14:paraId="53D8D825" w14:textId="6825A314" w:rsidR="006B43A1" w:rsidRPr="008A63F6" w:rsidRDefault="006B43A1" w:rsidP="00115D2A">
      <w:pPr>
        <w:ind w:firstLine="397"/>
        <w:jc w:val="both"/>
        <w:rPr>
          <w:rFonts w:cs="Times New Roman"/>
          <w:i/>
          <w:iCs/>
        </w:rPr>
      </w:pPr>
      <w:r w:rsidRPr="0054267B">
        <w:rPr>
          <w:rFonts w:cs="Times New Roman"/>
          <w:i/>
          <w:iCs/>
        </w:rPr>
        <w:t>Исследование выполнено за счет гранта Российского научного фонда № 24-13-00049, https://rscf.ru/project/24-13-00049/</w:t>
      </w:r>
    </w:p>
    <w:p w14:paraId="7F5B2C4E" w14:textId="77777777" w:rsidR="00817A47" w:rsidRPr="008A63F6" w:rsidRDefault="00817A47" w:rsidP="00817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cs="Times New Roman"/>
          <w:color w:val="000000"/>
          <w:lang w:val="en-US"/>
        </w:rPr>
      </w:pPr>
      <w:r w:rsidRPr="008A63F6">
        <w:rPr>
          <w:rFonts w:cs="Times New Roman"/>
          <w:b/>
          <w:color w:val="000000"/>
        </w:rPr>
        <w:t>Литература</w:t>
      </w:r>
    </w:p>
    <w:p w14:paraId="409A6F6D" w14:textId="467BD605" w:rsidR="00115D2A" w:rsidRPr="00863FAA" w:rsidRDefault="00115D2A" w:rsidP="000E4456">
      <w:pPr>
        <w:pStyle w:val="a7"/>
        <w:ind w:left="0"/>
        <w:jc w:val="both"/>
        <w:rPr>
          <w:rFonts w:cs="Times New Roman"/>
          <w:color w:val="FF0000"/>
          <w:lang w:val="en-US"/>
        </w:rPr>
      </w:pPr>
      <w:r w:rsidRPr="00115D2A">
        <w:rPr>
          <w:rFonts w:cs="Times New Roman"/>
          <w:lang w:val="en-US"/>
        </w:rPr>
        <w:t>1. Encyclopedia of Human Nutrition</w:t>
      </w:r>
      <w:r w:rsidR="000E4456">
        <w:rPr>
          <w:rFonts w:cs="Times New Roman"/>
          <w:lang w:val="en-US"/>
        </w:rPr>
        <w:t>.</w:t>
      </w:r>
      <w:r w:rsidRPr="00115D2A">
        <w:rPr>
          <w:rFonts w:cs="Times New Roman"/>
          <w:lang w:val="en-US"/>
        </w:rPr>
        <w:t xml:space="preserve"> </w:t>
      </w:r>
      <w:r w:rsidR="000E4456" w:rsidRPr="00F34656">
        <w:rPr>
          <w:rFonts w:cs="Times New Roman"/>
          <w:lang w:val="en-US"/>
        </w:rPr>
        <w:t>2</w:t>
      </w:r>
      <w:r w:rsidR="000E4456">
        <w:rPr>
          <w:rFonts w:cs="Times New Roman"/>
          <w:vertAlign w:val="superscript"/>
          <w:lang w:val="en-US"/>
        </w:rPr>
        <w:t>nd</w:t>
      </w:r>
      <w:r w:rsidR="000E4456" w:rsidRPr="00F34656">
        <w:rPr>
          <w:rFonts w:cs="Times New Roman"/>
          <w:lang w:val="en-US"/>
        </w:rPr>
        <w:t xml:space="preserve"> </w:t>
      </w:r>
      <w:r w:rsidR="000E4456">
        <w:rPr>
          <w:rFonts w:cs="Times New Roman"/>
          <w:lang w:val="en-US"/>
        </w:rPr>
        <w:t>Ed</w:t>
      </w:r>
      <w:r w:rsidR="000E4456" w:rsidRPr="00F34656">
        <w:rPr>
          <w:rFonts w:cs="Times New Roman"/>
          <w:lang w:val="en-US"/>
        </w:rPr>
        <w:t xml:space="preserve">. / </w:t>
      </w:r>
      <w:r w:rsidR="000E4456">
        <w:rPr>
          <w:rFonts w:cs="Times New Roman"/>
          <w:lang w:val="en-US"/>
        </w:rPr>
        <w:t>ed</w:t>
      </w:r>
      <w:r w:rsidR="000E4456" w:rsidRPr="00F34656">
        <w:rPr>
          <w:rFonts w:cs="Times New Roman"/>
          <w:lang w:val="en-US"/>
        </w:rPr>
        <w:t xml:space="preserve">. </w:t>
      </w:r>
      <w:r w:rsidR="0087115A">
        <w:rPr>
          <w:rFonts w:cs="Times New Roman"/>
          <w:lang w:val="en-US"/>
        </w:rPr>
        <w:t xml:space="preserve">Allen L., </w:t>
      </w:r>
      <w:r w:rsidR="000E4456" w:rsidRPr="00115D2A">
        <w:rPr>
          <w:rFonts w:cs="Times New Roman"/>
          <w:lang w:val="en-US"/>
        </w:rPr>
        <w:t>Caballero</w:t>
      </w:r>
      <w:r w:rsidR="0087115A">
        <w:rPr>
          <w:rFonts w:cs="Times New Roman"/>
          <w:lang w:val="en-US"/>
        </w:rPr>
        <w:t xml:space="preserve"> B., Prentice A</w:t>
      </w:r>
      <w:r w:rsidR="00702499">
        <w:rPr>
          <w:rFonts w:cs="Times New Roman"/>
          <w:lang w:val="en-US"/>
        </w:rPr>
        <w:t>.</w:t>
      </w:r>
      <w:r w:rsidR="00681B57">
        <w:rPr>
          <w:rFonts w:cs="Times New Roman"/>
          <w:lang w:val="en-US"/>
        </w:rPr>
        <w:t xml:space="preserve"> </w:t>
      </w:r>
      <w:r w:rsidR="00A82682" w:rsidRPr="00A82682">
        <w:rPr>
          <w:rFonts w:cs="Times New Roman"/>
          <w:lang w:val="en-US"/>
        </w:rPr>
        <w:t>Elsevier</w:t>
      </w:r>
      <w:r w:rsidR="00702499">
        <w:rPr>
          <w:rFonts w:cs="Times New Roman"/>
          <w:lang w:val="en-US"/>
        </w:rPr>
        <w:t>,</w:t>
      </w:r>
      <w:r w:rsidRPr="0087115A">
        <w:rPr>
          <w:rFonts w:cs="Times New Roman"/>
          <w:lang w:val="en-US"/>
        </w:rPr>
        <w:t xml:space="preserve"> 2005</w:t>
      </w:r>
      <w:r w:rsidR="00254C74" w:rsidRPr="0087115A">
        <w:rPr>
          <w:rFonts w:cs="Times New Roman"/>
          <w:lang w:val="en-US"/>
        </w:rPr>
        <w:t>.</w:t>
      </w:r>
    </w:p>
    <w:p w14:paraId="7FB1704D" w14:textId="7B1D0B86" w:rsidR="00115D2A" w:rsidRPr="00525501" w:rsidRDefault="00115D2A" w:rsidP="000E4456">
      <w:pPr>
        <w:pStyle w:val="a7"/>
        <w:ind w:left="0"/>
        <w:jc w:val="both"/>
        <w:rPr>
          <w:rFonts w:cs="Times New Roman"/>
          <w:lang w:val="en-US"/>
        </w:rPr>
      </w:pPr>
      <w:r w:rsidRPr="00115D2A">
        <w:rPr>
          <w:rFonts w:cs="Times New Roman"/>
          <w:lang w:val="en-US"/>
        </w:rPr>
        <w:t>2. Oliveira-Brett A.M., Diculescu V.C., Enache T.A., Fernandes I.P.G., Chiorcea-Paquim A.M., Oliveira S.C.B. Bioelectrochemistry for sensing amino acids, peptides, proteins and DNA interactions // Curr. Opin. Electrochem. 2019. Vol. 14. P. 173-179</w:t>
      </w:r>
    </w:p>
    <w:p w14:paraId="45C780BE" w14:textId="22FFA8E1" w:rsidR="00E17E44" w:rsidRPr="00681B57" w:rsidRDefault="00115D2A" w:rsidP="000E4456">
      <w:pPr>
        <w:pStyle w:val="a7"/>
        <w:ind w:left="0"/>
        <w:jc w:val="both"/>
        <w:rPr>
          <w:rStyle w:val="ac"/>
          <w:rFonts w:cs="Times New Roman"/>
          <w:color w:val="auto"/>
          <w:u w:val="none"/>
        </w:rPr>
      </w:pPr>
      <w:r w:rsidRPr="00115D2A">
        <w:rPr>
          <w:rFonts w:cs="Times New Roman"/>
          <w:lang w:val="en-US"/>
        </w:rPr>
        <w:t xml:space="preserve">3. </w:t>
      </w:r>
      <w:r w:rsidRPr="001F5C77">
        <w:rPr>
          <w:rFonts w:cs="Times New Roman"/>
          <w:lang w:val="en-US"/>
        </w:rPr>
        <w:t>Suprun E.V., Karpova E.V., Radko S.P., Karyakin A.A. Advanced electrochemical detection of amino acids and proteins through flow injection analysis and catalytic oxidation on Prussian Blue</w:t>
      </w:r>
      <w:r w:rsidR="00254C74" w:rsidRPr="001F5C77">
        <w:rPr>
          <w:rFonts w:cs="Times New Roman"/>
          <w:lang w:val="en-US"/>
        </w:rPr>
        <w:t xml:space="preserve"> // </w:t>
      </w:r>
      <w:r w:rsidRPr="001F5C77">
        <w:rPr>
          <w:rFonts w:cs="Times New Roman"/>
          <w:lang w:val="en-US"/>
        </w:rPr>
        <w:t>Electrochim</w:t>
      </w:r>
      <w:r w:rsidR="0056491C" w:rsidRPr="001F5C77">
        <w:rPr>
          <w:rFonts w:cs="Times New Roman"/>
          <w:lang w:val="en-US"/>
        </w:rPr>
        <w:t>.</w:t>
      </w:r>
      <w:r w:rsidRPr="001F5C77">
        <w:rPr>
          <w:rFonts w:cs="Times New Roman"/>
          <w:lang w:val="en-US"/>
        </w:rPr>
        <w:t xml:space="preserve"> Acta</w:t>
      </w:r>
      <w:r w:rsidR="00254C74" w:rsidRPr="001F5C77">
        <w:rPr>
          <w:rFonts w:cs="Times New Roman"/>
          <w:lang w:val="en-US"/>
        </w:rPr>
        <w:t>. 2020. V</w:t>
      </w:r>
      <w:r w:rsidR="00702499" w:rsidRPr="001F5C77">
        <w:rPr>
          <w:rFonts w:cs="Times New Roman"/>
          <w:lang w:val="en-US"/>
        </w:rPr>
        <w:t>ol</w:t>
      </w:r>
      <w:r w:rsidR="00254C74" w:rsidRPr="001F5C77">
        <w:rPr>
          <w:rFonts w:cs="Times New Roman"/>
          <w:lang w:val="en-US"/>
        </w:rPr>
        <w:t xml:space="preserve">. </w:t>
      </w:r>
      <w:r w:rsidRPr="001F5C77">
        <w:rPr>
          <w:rFonts w:cs="Times New Roman"/>
          <w:lang w:val="en-US"/>
        </w:rPr>
        <w:t>331</w:t>
      </w:r>
      <w:r w:rsidR="00254C74" w:rsidRPr="001F5C77">
        <w:rPr>
          <w:rFonts w:cs="Times New Roman"/>
          <w:lang w:val="en-US"/>
        </w:rPr>
        <w:t>.</w:t>
      </w:r>
      <w:r w:rsidR="00525501" w:rsidRPr="001F5C77">
        <w:rPr>
          <w:rFonts w:cs="Times New Roman"/>
          <w:lang w:val="en-US"/>
        </w:rPr>
        <w:t xml:space="preserve"> </w:t>
      </w:r>
      <w:r w:rsidR="00702499" w:rsidRPr="00863FAA">
        <w:rPr>
          <w:rFonts w:cs="Times New Roman"/>
          <w:lang w:val="en-US"/>
        </w:rPr>
        <w:t>135289</w:t>
      </w:r>
    </w:p>
    <w:sectPr w:rsidR="00E17E44" w:rsidRPr="00681B57" w:rsidSect="00E01ED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2E164A"/>
    <w:multiLevelType w:val="hybridMultilevel"/>
    <w:tmpl w:val="AFD4C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EDB"/>
    <w:rsid w:val="0000568B"/>
    <w:rsid w:val="00022939"/>
    <w:rsid w:val="00035F62"/>
    <w:rsid w:val="00061088"/>
    <w:rsid w:val="00072495"/>
    <w:rsid w:val="000755B3"/>
    <w:rsid w:val="00076778"/>
    <w:rsid w:val="000D6064"/>
    <w:rsid w:val="000E4456"/>
    <w:rsid w:val="000E5904"/>
    <w:rsid w:val="000F3F66"/>
    <w:rsid w:val="00105705"/>
    <w:rsid w:val="00115D2A"/>
    <w:rsid w:val="001167A7"/>
    <w:rsid w:val="001D49A7"/>
    <w:rsid w:val="001F5C77"/>
    <w:rsid w:val="0021121A"/>
    <w:rsid w:val="0023418B"/>
    <w:rsid w:val="00246564"/>
    <w:rsid w:val="00254C74"/>
    <w:rsid w:val="0027115C"/>
    <w:rsid w:val="00275402"/>
    <w:rsid w:val="002E7E70"/>
    <w:rsid w:val="00303591"/>
    <w:rsid w:val="00323EA7"/>
    <w:rsid w:val="003476D3"/>
    <w:rsid w:val="003C6BA5"/>
    <w:rsid w:val="00412C1E"/>
    <w:rsid w:val="004309A2"/>
    <w:rsid w:val="00455221"/>
    <w:rsid w:val="004F1B15"/>
    <w:rsid w:val="004F5490"/>
    <w:rsid w:val="00525501"/>
    <w:rsid w:val="00533093"/>
    <w:rsid w:val="0054267B"/>
    <w:rsid w:val="00546FC2"/>
    <w:rsid w:val="0056491C"/>
    <w:rsid w:val="005A1A4F"/>
    <w:rsid w:val="00600D77"/>
    <w:rsid w:val="006153FF"/>
    <w:rsid w:val="006444D7"/>
    <w:rsid w:val="00681B57"/>
    <w:rsid w:val="00690A6E"/>
    <w:rsid w:val="006969CA"/>
    <w:rsid w:val="006B43A1"/>
    <w:rsid w:val="006E133E"/>
    <w:rsid w:val="00702499"/>
    <w:rsid w:val="00721214"/>
    <w:rsid w:val="00781D7D"/>
    <w:rsid w:val="007C5701"/>
    <w:rsid w:val="007E328A"/>
    <w:rsid w:val="007E3400"/>
    <w:rsid w:val="00817A47"/>
    <w:rsid w:val="00863FAA"/>
    <w:rsid w:val="0087115A"/>
    <w:rsid w:val="00891958"/>
    <w:rsid w:val="0089324D"/>
    <w:rsid w:val="008A63F6"/>
    <w:rsid w:val="008C0187"/>
    <w:rsid w:val="008F36EB"/>
    <w:rsid w:val="008F7E65"/>
    <w:rsid w:val="00954FF9"/>
    <w:rsid w:val="0098273D"/>
    <w:rsid w:val="00997F4B"/>
    <w:rsid w:val="009E3FA6"/>
    <w:rsid w:val="00A045B7"/>
    <w:rsid w:val="00A04D24"/>
    <w:rsid w:val="00A2670A"/>
    <w:rsid w:val="00A46F37"/>
    <w:rsid w:val="00A82682"/>
    <w:rsid w:val="00AA187D"/>
    <w:rsid w:val="00AB0F50"/>
    <w:rsid w:val="00AF3FEB"/>
    <w:rsid w:val="00B10623"/>
    <w:rsid w:val="00B24165"/>
    <w:rsid w:val="00B61779"/>
    <w:rsid w:val="00B6247C"/>
    <w:rsid w:val="00BC0DE6"/>
    <w:rsid w:val="00BF2BB1"/>
    <w:rsid w:val="00C032FB"/>
    <w:rsid w:val="00C26BA6"/>
    <w:rsid w:val="00C503AE"/>
    <w:rsid w:val="00CA19BF"/>
    <w:rsid w:val="00CA72A6"/>
    <w:rsid w:val="00CB1C04"/>
    <w:rsid w:val="00D00B04"/>
    <w:rsid w:val="00D45476"/>
    <w:rsid w:val="00D46343"/>
    <w:rsid w:val="00D62196"/>
    <w:rsid w:val="00DB6E72"/>
    <w:rsid w:val="00DC4585"/>
    <w:rsid w:val="00E01EDB"/>
    <w:rsid w:val="00E17E44"/>
    <w:rsid w:val="00E21316"/>
    <w:rsid w:val="00E55BD1"/>
    <w:rsid w:val="00E569F7"/>
    <w:rsid w:val="00EB28A7"/>
    <w:rsid w:val="00EC0D2F"/>
    <w:rsid w:val="00ED3DF7"/>
    <w:rsid w:val="00F143C9"/>
    <w:rsid w:val="00F34656"/>
    <w:rsid w:val="00F40B59"/>
    <w:rsid w:val="00F67605"/>
    <w:rsid w:val="00F7755F"/>
    <w:rsid w:val="00FD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6A65A"/>
  <w15:docId w15:val="{A016D1AE-E5B0-4809-B5C3-A36D56E8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EDB"/>
    <w:pPr>
      <w:spacing w:after="0" w:line="240" w:lineRule="auto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E01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E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E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E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E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E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1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1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1E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1ED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1E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1E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1E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1E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1E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1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1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1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1E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1E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1ED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1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1ED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01ED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01EDB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01EDB"/>
    <w:rPr>
      <w:color w:val="605E5C"/>
      <w:shd w:val="clear" w:color="auto" w:fill="E1DFDD"/>
    </w:rPr>
  </w:style>
  <w:style w:type="character" w:customStyle="1" w:styleId="ypks7kbdpwfgdykd3qb9">
    <w:name w:val="ypks7kbdpwfgdykd3qb9"/>
    <w:basedOn w:val="a0"/>
    <w:rsid w:val="00D62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0B1C7-BF6D-4757-8CBF-095101D35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Suprun</dc:creator>
  <cp:lastModifiedBy>Альбина Бикбулатова</cp:lastModifiedBy>
  <cp:revision>3</cp:revision>
  <dcterms:created xsi:type="dcterms:W3CDTF">2026-03-02T17:07:00Z</dcterms:created>
  <dcterms:modified xsi:type="dcterms:W3CDTF">2026-03-02T17:26:00Z</dcterms:modified>
</cp:coreProperties>
</file>