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DF0D" w14:textId="77777777" w:rsidR="00890275" w:rsidRDefault="00890275" w:rsidP="008902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2C3FCD">
        <w:rPr>
          <w:b/>
        </w:rPr>
        <w:t xml:space="preserve">Селективное обнаружение фторид-ионов с помощью </w:t>
      </w:r>
      <w:proofErr w:type="spellStart"/>
      <w:r w:rsidRPr="002C3FCD">
        <w:rPr>
          <w:b/>
        </w:rPr>
        <w:t>антрахинонового</w:t>
      </w:r>
      <w:proofErr w:type="spellEnd"/>
      <w:r w:rsidRPr="002C3FCD">
        <w:rPr>
          <w:b/>
        </w:rPr>
        <w:t xml:space="preserve"> сенсора, полученного методом зеленой химии</w:t>
      </w:r>
    </w:p>
    <w:p w14:paraId="5EA1B88F" w14:textId="77777777" w:rsidR="00890275" w:rsidRDefault="00890275" w:rsidP="008902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Митина </w:t>
      </w:r>
      <w:proofErr w:type="gramStart"/>
      <w:r>
        <w:rPr>
          <w:b/>
          <w:i/>
          <w:color w:val="000000"/>
        </w:rPr>
        <w:t>М.Ю.</w:t>
      </w:r>
      <w:proofErr w:type="gramEnd"/>
    </w:p>
    <w:p w14:paraId="7D3220AF" w14:textId="77777777" w:rsidR="00890275" w:rsidRDefault="00890275" w:rsidP="008902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бакалавриата </w:t>
      </w:r>
    </w:p>
    <w:p w14:paraId="071CD882" w14:textId="77777777" w:rsidR="00890275" w:rsidRPr="000E334E" w:rsidRDefault="00890275" w:rsidP="008902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ЮГУ, Высшая Нефтяная школа, Ханты-Мансийск, Россия</w:t>
      </w:r>
      <w:r w:rsidRPr="000E334E">
        <w:rPr>
          <w:i/>
          <w:color w:val="000000"/>
        </w:rPr>
        <w:t xml:space="preserve"> </w:t>
      </w:r>
    </w:p>
    <w:p w14:paraId="78AA9B4F" w14:textId="77777777" w:rsidR="00890275" w:rsidRPr="005F1F92" w:rsidRDefault="00890275" w:rsidP="008902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3243B">
        <w:rPr>
          <w:i/>
          <w:color w:val="000000"/>
          <w:lang w:val="en-US"/>
        </w:rPr>
        <w:t>E</w:t>
      </w:r>
      <w:r w:rsidRPr="005F1F92">
        <w:rPr>
          <w:i/>
          <w:color w:val="000000"/>
        </w:rPr>
        <w:t>-</w:t>
      </w:r>
      <w:r w:rsidRPr="0053243B">
        <w:rPr>
          <w:i/>
          <w:color w:val="000000"/>
          <w:lang w:val="en-US"/>
        </w:rPr>
        <w:t>mail</w:t>
      </w:r>
      <w:r w:rsidRPr="005F1F92">
        <w:rPr>
          <w:i/>
          <w:color w:val="000000"/>
        </w:rPr>
        <w:t>:</w:t>
      </w:r>
      <w:r w:rsidRPr="005F1F92">
        <w:t xml:space="preserve"> </w:t>
      </w:r>
      <w:proofErr w:type="spellStart"/>
      <w:r w:rsidRPr="0053243B">
        <w:rPr>
          <w:i/>
          <w:color w:val="000000"/>
          <w:u w:val="single"/>
          <w:lang w:val="en-US"/>
        </w:rPr>
        <w:t>ritamitina</w:t>
      </w:r>
      <w:proofErr w:type="spellEnd"/>
      <w:r w:rsidRPr="005F1F92">
        <w:rPr>
          <w:i/>
          <w:color w:val="000000"/>
          <w:u w:val="single"/>
        </w:rPr>
        <w:t>90@</w:t>
      </w:r>
      <w:proofErr w:type="spellStart"/>
      <w:r w:rsidRPr="0053243B">
        <w:rPr>
          <w:i/>
          <w:color w:val="000000"/>
          <w:u w:val="single"/>
          <w:lang w:val="en-US"/>
        </w:rPr>
        <w:t>gmail</w:t>
      </w:r>
      <w:proofErr w:type="spellEnd"/>
      <w:r w:rsidRPr="005F1F92">
        <w:rPr>
          <w:i/>
          <w:color w:val="000000"/>
          <w:u w:val="single"/>
        </w:rPr>
        <w:t>.</w:t>
      </w:r>
      <w:r w:rsidRPr="0053243B">
        <w:rPr>
          <w:i/>
          <w:color w:val="000000"/>
          <w:u w:val="single"/>
          <w:lang w:val="en-US"/>
        </w:rPr>
        <w:t>com</w:t>
      </w:r>
    </w:p>
    <w:p w14:paraId="44152CB8" w14:textId="77777777" w:rsidR="00890275" w:rsidRDefault="00890275" w:rsidP="00890275">
      <w:pPr>
        <w:ind w:firstLine="397"/>
        <w:jc w:val="both"/>
      </w:pPr>
      <w:r w:rsidRPr="005F1F92">
        <w:t xml:space="preserve">Актуальность создания селективных сенсоров для обнаружения биологически активных анионов продиктована их физиологической значимостью. Например, превышение допустимого уровня фтора </w:t>
      </w:r>
      <w:r>
        <w:t>нарушает работу</w:t>
      </w:r>
      <w:r w:rsidRPr="005F1F92">
        <w:t xml:space="preserve"> ферментов и развитию заболеваний гепатобилиарной и сердечно-сосудистой систем</w:t>
      </w:r>
      <w:r>
        <w:t xml:space="preserve"> </w:t>
      </w:r>
      <w:r w:rsidRPr="006C7E7B">
        <w:t>[1]</w:t>
      </w:r>
      <w:r w:rsidRPr="005F1F92">
        <w:t xml:space="preserve">. </w:t>
      </w:r>
      <w:r w:rsidRPr="001A6BEF">
        <w:t xml:space="preserve">Перспективным решением данной проблемы может стать применение </w:t>
      </w:r>
      <w:r>
        <w:t xml:space="preserve">в качестве сенсоров </w:t>
      </w:r>
      <w:r w:rsidRPr="001A6BEF">
        <w:t>производных антрахинона, синтезированны</w:t>
      </w:r>
      <w:r>
        <w:t>х</w:t>
      </w:r>
      <w:r w:rsidRPr="001A6BEF">
        <w:t xml:space="preserve"> в соответствии с принципами зеленой химии.</w:t>
      </w:r>
    </w:p>
    <w:p w14:paraId="7B6174F8" w14:textId="1BB36574" w:rsidR="00890275" w:rsidRDefault="00890275" w:rsidP="00890275">
      <w:pPr>
        <w:ind w:firstLine="397"/>
        <w:jc w:val="both"/>
      </w:pPr>
      <w:r>
        <w:t>Ранее нами аналогично</w:t>
      </w:r>
      <w:r w:rsidR="002765F3">
        <w:t xml:space="preserve"> </w:t>
      </w:r>
      <w:r>
        <w:t>был разработан сенсор 1-гидрокси-4-бензоиламиноанатрахинон-9,10 (</w:t>
      </w:r>
      <w:r w:rsidRPr="001B1494">
        <w:rPr>
          <w:b/>
        </w:rPr>
        <w:t>1</w:t>
      </w:r>
      <w:r>
        <w:t>).</w:t>
      </w:r>
      <w:r w:rsidRPr="001B1494">
        <w:t xml:space="preserve"> </w:t>
      </w:r>
      <w:r w:rsidRPr="00E7129C">
        <w:t xml:space="preserve">Взаимодействие </w:t>
      </w:r>
      <w:r>
        <w:t xml:space="preserve">сенсора </w:t>
      </w:r>
      <w:r w:rsidRPr="007D27D9">
        <w:rPr>
          <w:b/>
          <w:bCs/>
        </w:rPr>
        <w:t>1</w:t>
      </w:r>
      <w:r>
        <w:t xml:space="preserve"> </w:t>
      </w:r>
      <w:r w:rsidRPr="00E7129C">
        <w:t xml:space="preserve">с </w:t>
      </w:r>
      <w:r>
        <w:t>фторидом</w:t>
      </w:r>
      <w:r w:rsidRPr="00E7129C">
        <w:t xml:space="preserve"> приводит к </w:t>
      </w:r>
      <w:r>
        <w:t xml:space="preserve">моментальному </w:t>
      </w:r>
      <w:r w:rsidRPr="00E7129C">
        <w:t xml:space="preserve">контрастному изменению цвета раствора с </w:t>
      </w:r>
      <w:r>
        <w:t xml:space="preserve">оранжевого </w:t>
      </w:r>
      <w:r w:rsidRPr="00E7129C">
        <w:t xml:space="preserve">на </w:t>
      </w:r>
      <w:r>
        <w:t>синий (∆λ= 118</w:t>
      </w:r>
      <w:r w:rsidRPr="00E7129C">
        <w:t xml:space="preserve"> нм). </w:t>
      </w:r>
      <w:r>
        <w:t xml:space="preserve">Представляет интерес получение селективного </w:t>
      </w:r>
      <w:proofErr w:type="spellStart"/>
      <w:r>
        <w:t>хемосенсора</w:t>
      </w:r>
      <w:proofErr w:type="spellEnd"/>
      <w:r>
        <w:t xml:space="preserve"> на фторид-анион, используя простой, экономически выгодный и экологически безопасный твердофазный метод зеленой химии.</w:t>
      </w:r>
    </w:p>
    <w:p w14:paraId="64D13E09" w14:textId="40AD25FF" w:rsidR="00890275" w:rsidRDefault="00890275" w:rsidP="00890275">
      <w:pPr>
        <w:ind w:firstLine="397"/>
        <w:jc w:val="both"/>
      </w:pPr>
      <w:r w:rsidRPr="008925BE">
        <w:rPr>
          <w:noProof/>
        </w:rPr>
        <w:drawing>
          <wp:anchor distT="0" distB="0" distL="114300" distR="114300" simplePos="0" relativeHeight="251660288" behindDoc="0" locked="0" layoutInCell="1" allowOverlap="1" wp14:anchorId="5576D996" wp14:editId="5CB6C4B0">
            <wp:simplePos x="0" y="0"/>
            <wp:positionH relativeFrom="margin">
              <wp:posOffset>-6350</wp:posOffset>
            </wp:positionH>
            <wp:positionV relativeFrom="paragraph">
              <wp:posOffset>1405890</wp:posOffset>
            </wp:positionV>
            <wp:extent cx="5838190" cy="1333500"/>
            <wp:effectExtent l="0" t="0" r="0" b="0"/>
            <wp:wrapTopAndBottom/>
            <wp:docPr id="165401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156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19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</w:t>
      </w:r>
      <w:r w:rsidRPr="00D70D58">
        <w:t xml:space="preserve">ложность при введении заместителей в α-положение </w:t>
      </w:r>
      <w:proofErr w:type="spellStart"/>
      <w:r w:rsidRPr="00D70D58">
        <w:t>полигалогенированных</w:t>
      </w:r>
      <w:proofErr w:type="spellEnd"/>
      <w:r w:rsidRPr="00D70D58">
        <w:t xml:space="preserve"> антрахинонов </w:t>
      </w:r>
      <w:r>
        <w:t xml:space="preserve">заключается в том, что нуклеофильное замещение происходит по нескольким направлениям одновременно, что приводит к образованию сложной смеси продуктов. </w:t>
      </w:r>
      <w:r w:rsidRPr="00D70D58">
        <w:t xml:space="preserve">Решить проблему удалось </w:t>
      </w:r>
      <w:r>
        <w:t xml:space="preserve">с помощью твердофазного синтеза. </w:t>
      </w:r>
      <w:r w:rsidRPr="00D70D58">
        <w:t xml:space="preserve">После </w:t>
      </w:r>
      <w:proofErr w:type="spellStart"/>
      <w:r w:rsidRPr="00D70D58">
        <w:t>механоактивации</w:t>
      </w:r>
      <w:proofErr w:type="spellEnd"/>
      <w:r>
        <w:t xml:space="preserve"> смеси</w:t>
      </w:r>
      <w:r w:rsidRPr="00D70D58">
        <w:t xml:space="preserve"> в </w:t>
      </w:r>
      <w:proofErr w:type="spellStart"/>
      <w:r w:rsidRPr="00D70D58">
        <w:t>Puluerisette</w:t>
      </w:r>
      <w:proofErr w:type="spellEnd"/>
      <w:r w:rsidRPr="00D70D58">
        <w:t xml:space="preserve"> 6 и кратко</w:t>
      </w:r>
      <w:r>
        <w:t>временного</w:t>
      </w:r>
      <w:r w:rsidRPr="00D70D58">
        <w:t xml:space="preserve"> (3 мин) микроволнового нагрева при 700 Вт селективность реакции резко возросла, обеспечив выход </w:t>
      </w:r>
      <w:r>
        <w:t>1-(</w:t>
      </w:r>
      <w:r w:rsidRPr="009711F2">
        <w:rPr>
          <w:i/>
          <w:iCs/>
        </w:rPr>
        <w:t>п</w:t>
      </w:r>
      <w:r>
        <w:t>-</w:t>
      </w:r>
      <w:proofErr w:type="spellStart"/>
      <w:r>
        <w:t>толуидино</w:t>
      </w:r>
      <w:proofErr w:type="spellEnd"/>
      <w:r>
        <w:t>)-2,3,4-трихлоантрахинон (</w:t>
      </w:r>
      <w:r>
        <w:rPr>
          <w:b/>
          <w:bCs/>
        </w:rPr>
        <w:t>2</w:t>
      </w:r>
      <w:r>
        <w:t xml:space="preserve">) </w:t>
      </w:r>
      <w:r w:rsidRPr="00D70D58">
        <w:t>95% без трудоемкого разделения продуктов</w:t>
      </w:r>
      <w:r>
        <w:t xml:space="preserve"> (рис. 1)</w:t>
      </w:r>
      <w:r w:rsidRPr="00D70D58">
        <w:t>.</w:t>
      </w:r>
    </w:p>
    <w:p w14:paraId="4A45C77F" w14:textId="780DB386" w:rsidR="00890275" w:rsidRPr="00B0373F" w:rsidRDefault="00890275" w:rsidP="00890275">
      <w:pPr>
        <w:ind w:firstLine="397"/>
        <w:jc w:val="center"/>
      </w:pPr>
      <w:r>
        <w:t xml:space="preserve">Рис. 1. Визуальный отклик соединений </w:t>
      </w:r>
      <w:r w:rsidRPr="00000BDF">
        <w:rPr>
          <w:b/>
        </w:rPr>
        <w:t>1</w:t>
      </w:r>
      <w:r>
        <w:t xml:space="preserve"> и </w:t>
      </w:r>
      <w:r w:rsidRPr="00000BDF">
        <w:rPr>
          <w:b/>
        </w:rPr>
        <w:t>2</w:t>
      </w:r>
      <w:r>
        <w:t xml:space="preserve"> в </w:t>
      </w:r>
      <w:proofErr w:type="spellStart"/>
      <w:r w:rsidRPr="00203162">
        <w:rPr>
          <w:rFonts w:eastAsia="Calibri"/>
        </w:rPr>
        <w:t>MeCN</w:t>
      </w:r>
      <w:proofErr w:type="spellEnd"/>
      <w:r>
        <w:t xml:space="preserve"> на </w:t>
      </w:r>
      <w:r>
        <w:rPr>
          <w:lang w:val="en-US"/>
        </w:rPr>
        <w:t>F</w:t>
      </w:r>
      <w:r w:rsidRPr="00000BDF">
        <w:rPr>
          <w:vertAlign w:val="superscript"/>
        </w:rPr>
        <w:t>–</w:t>
      </w:r>
      <w:r>
        <w:t xml:space="preserve">, схема синтеза сенсора </w:t>
      </w:r>
      <w:r w:rsidRPr="00000BDF">
        <w:rPr>
          <w:b/>
        </w:rPr>
        <w:t>2</w:t>
      </w:r>
      <w:r>
        <w:t xml:space="preserve"> </w:t>
      </w:r>
    </w:p>
    <w:p w14:paraId="72032003" w14:textId="04400F94" w:rsidR="00890275" w:rsidRPr="00000BDF" w:rsidRDefault="00890275" w:rsidP="00890275">
      <w:pPr>
        <w:ind w:firstLine="397"/>
        <w:jc w:val="both"/>
        <w:rPr>
          <w:iCs/>
        </w:rPr>
      </w:pPr>
      <w:r>
        <w:rPr>
          <w:iCs/>
        </w:rPr>
        <w:t xml:space="preserve">Селективность взаимодействия соединения </w:t>
      </w:r>
      <w:r w:rsidRPr="00000BDF">
        <w:rPr>
          <w:b/>
          <w:iCs/>
        </w:rPr>
        <w:t>2</w:t>
      </w:r>
      <w:r>
        <w:rPr>
          <w:iCs/>
        </w:rPr>
        <w:t xml:space="preserve"> с различными анионами</w:t>
      </w:r>
      <w:r w:rsidRPr="00EC3C4F">
        <w:rPr>
          <w:rFonts w:eastAsia="Calibri"/>
        </w:rPr>
        <w:t xml:space="preserve"> в виде солей </w:t>
      </w:r>
      <w:proofErr w:type="spellStart"/>
      <w:r w:rsidRPr="00EC3C4F">
        <w:rPr>
          <w:rFonts w:eastAsia="Calibri"/>
        </w:rPr>
        <w:t>тетрабутиламмония</w:t>
      </w:r>
      <w:proofErr w:type="spellEnd"/>
      <w:r w:rsidRPr="00EC3C4F">
        <w:rPr>
          <w:rFonts w:eastAsia="Calibri"/>
        </w:rPr>
        <w:t xml:space="preserve"> (ТБА)</w:t>
      </w:r>
      <w:r>
        <w:rPr>
          <w:rFonts w:eastAsia="Calibri"/>
        </w:rPr>
        <w:t xml:space="preserve"> оценивали с помощью УФ-видимой спектроскопии. Р</w:t>
      </w:r>
      <w:r w:rsidRPr="00203162">
        <w:rPr>
          <w:rFonts w:eastAsia="Calibri"/>
        </w:rPr>
        <w:t xml:space="preserve">аствор </w:t>
      </w:r>
      <w:r>
        <w:rPr>
          <w:rFonts w:eastAsia="Calibri"/>
        </w:rPr>
        <w:t xml:space="preserve">сенсора </w:t>
      </w:r>
      <w:r w:rsidRPr="00000BDF">
        <w:rPr>
          <w:rFonts w:eastAsia="Calibri"/>
          <w:b/>
        </w:rPr>
        <w:t>2</w:t>
      </w:r>
      <w:r w:rsidRPr="00203162">
        <w:rPr>
          <w:rFonts w:eastAsia="Calibri"/>
        </w:rPr>
        <w:t xml:space="preserve"> в </w:t>
      </w:r>
      <w:proofErr w:type="spellStart"/>
      <w:r w:rsidRPr="00203162">
        <w:rPr>
          <w:rFonts w:eastAsia="Calibri"/>
        </w:rPr>
        <w:t>MeCN</w:t>
      </w:r>
      <w:proofErr w:type="spellEnd"/>
      <w:r w:rsidRPr="00203162">
        <w:rPr>
          <w:rFonts w:eastAsia="Calibri"/>
        </w:rPr>
        <w:t xml:space="preserve"> первоначально розового цвета (</w:t>
      </w:r>
      <w:proofErr w:type="spellStart"/>
      <w:r w:rsidRPr="00203162">
        <w:rPr>
          <w:rFonts w:eastAsia="Calibri"/>
        </w:rPr>
        <w:t>λ</w:t>
      </w:r>
      <w:r w:rsidRPr="00F84420">
        <w:rPr>
          <w:rFonts w:eastAsia="Calibri"/>
          <w:vertAlign w:val="subscript"/>
        </w:rPr>
        <w:t>max</w:t>
      </w:r>
      <w:proofErr w:type="spellEnd"/>
      <w:r w:rsidRPr="00203162">
        <w:rPr>
          <w:rFonts w:eastAsia="Calibri"/>
        </w:rPr>
        <w:t xml:space="preserve"> = 500 нм) при добавлении фторида ТБА становится сине-зеленым (</w:t>
      </w:r>
      <w:proofErr w:type="spellStart"/>
      <w:r w:rsidRPr="00203162">
        <w:rPr>
          <w:rFonts w:eastAsia="Calibri"/>
        </w:rPr>
        <w:t>λ</w:t>
      </w:r>
      <w:r w:rsidRPr="00F84420">
        <w:rPr>
          <w:rFonts w:eastAsia="Calibri"/>
          <w:vertAlign w:val="subscript"/>
        </w:rPr>
        <w:t>max</w:t>
      </w:r>
      <w:proofErr w:type="spellEnd"/>
      <w:r w:rsidRPr="00203162">
        <w:rPr>
          <w:rFonts w:eastAsia="Calibri"/>
        </w:rPr>
        <w:t xml:space="preserve"> = 682 нм). Батохромный сдвиг длинноволновой полосы поглощения составил 182 нм.</w:t>
      </w:r>
      <w:r>
        <w:rPr>
          <w:rFonts w:eastAsia="Calibri"/>
        </w:rPr>
        <w:t xml:space="preserve"> </w:t>
      </w:r>
    </w:p>
    <w:p w14:paraId="7CEFFADD" w14:textId="490FBA87" w:rsidR="00890275" w:rsidRDefault="00890275" w:rsidP="00890275">
      <w:pPr>
        <w:ind w:firstLine="397"/>
        <w:jc w:val="both"/>
      </w:pPr>
      <w:r>
        <w:rPr>
          <w:iCs/>
        </w:rPr>
        <w:t xml:space="preserve">Таким образом, </w:t>
      </w:r>
      <w:proofErr w:type="spellStart"/>
      <w:r>
        <w:rPr>
          <w:iCs/>
        </w:rPr>
        <w:t>ариламинирование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полигалогенатрахинонов</w:t>
      </w:r>
      <w:proofErr w:type="spellEnd"/>
      <w:r>
        <w:rPr>
          <w:iCs/>
        </w:rPr>
        <w:t xml:space="preserve"> может быть проведено </w:t>
      </w:r>
      <w:r w:rsidR="00AE2377">
        <w:rPr>
          <w:iCs/>
        </w:rPr>
        <w:t xml:space="preserve">селективно </w:t>
      </w:r>
      <w:r>
        <w:rPr>
          <w:iCs/>
        </w:rPr>
        <w:t xml:space="preserve">с высоким выходом </w:t>
      </w:r>
      <w:r w:rsidRPr="00D70D58">
        <w:t>α</w:t>
      </w:r>
      <w:r>
        <w:rPr>
          <w:iCs/>
        </w:rPr>
        <w:t xml:space="preserve">-замещенного продукта методом зеленой химии без использования растворителей и катализаторов. Синтезированный </w:t>
      </w:r>
      <w:r>
        <w:t>1-(</w:t>
      </w:r>
      <w:r w:rsidRPr="009711F2">
        <w:rPr>
          <w:i/>
          <w:iCs/>
        </w:rPr>
        <w:t>п</w:t>
      </w:r>
      <w:r>
        <w:t>-</w:t>
      </w:r>
      <w:proofErr w:type="spellStart"/>
      <w:r>
        <w:t>толуидино</w:t>
      </w:r>
      <w:proofErr w:type="spellEnd"/>
      <w:r>
        <w:t>)-2,3,4-трихлоантрахинон (</w:t>
      </w:r>
      <w:r w:rsidRPr="002C3FCD">
        <w:rPr>
          <w:b/>
        </w:rPr>
        <w:t>2</w:t>
      </w:r>
      <w:r>
        <w:t>) перспективен при разработке индикаторных полимерных тест-систем для определения содержания фторид-анионов.</w:t>
      </w:r>
    </w:p>
    <w:p w14:paraId="1708DFD6" w14:textId="2D862CFC" w:rsidR="00890275" w:rsidRPr="00F26DAA" w:rsidRDefault="00890275" w:rsidP="00F26DAA">
      <w:pPr>
        <w:ind w:firstLine="426"/>
        <w:jc w:val="both"/>
        <w:rPr>
          <w:iCs/>
        </w:rPr>
      </w:pPr>
      <w:r>
        <w:rPr>
          <w:i/>
        </w:rPr>
        <w:t xml:space="preserve">Автор выражает благодарность к.х.н., доценту Кудреватых А.А. и </w:t>
      </w:r>
      <w:proofErr w:type="spellStart"/>
      <w:r>
        <w:rPr>
          <w:i/>
        </w:rPr>
        <w:t>д.х.н</w:t>
      </w:r>
      <w:proofErr w:type="spellEnd"/>
      <w:r>
        <w:rPr>
          <w:i/>
        </w:rPr>
        <w:t xml:space="preserve">, профессору Клименко </w:t>
      </w:r>
      <w:proofErr w:type="gramStart"/>
      <w:r>
        <w:rPr>
          <w:i/>
        </w:rPr>
        <w:t>Л.С.</w:t>
      </w:r>
      <w:proofErr w:type="gramEnd"/>
      <w:r>
        <w:rPr>
          <w:i/>
        </w:rPr>
        <w:t xml:space="preserve"> ФГБОУ ВО ЮГУ. </w:t>
      </w:r>
      <w:r w:rsidRPr="00EF702E">
        <w:rPr>
          <w:i/>
        </w:rPr>
        <w:t xml:space="preserve">Исследование выполнено за счет гранта Российского научного фонда </w:t>
      </w:r>
      <w:proofErr w:type="gramStart"/>
      <w:r w:rsidRPr="00EF702E">
        <w:rPr>
          <w:i/>
        </w:rPr>
        <w:t>№25-23-20126</w:t>
      </w:r>
      <w:proofErr w:type="gramEnd"/>
      <w:r w:rsidRPr="00EF702E">
        <w:rPr>
          <w:i/>
        </w:rPr>
        <w:t xml:space="preserve">, </w:t>
      </w:r>
      <w:hyperlink r:id="rId5" w:history="1">
        <w:r w:rsidRPr="000E5C83">
          <w:rPr>
            <w:rStyle w:val="a4"/>
            <w:i/>
          </w:rPr>
          <w:t>https://rscf.ru/project/25-23-20126</w:t>
        </w:r>
      </w:hyperlink>
    </w:p>
    <w:p w14:paraId="1ADF195A" w14:textId="501A2BA3" w:rsidR="00890275" w:rsidRPr="00B96ED9" w:rsidRDefault="00890275" w:rsidP="00890275">
      <w:pPr>
        <w:jc w:val="center"/>
        <w:rPr>
          <w:rFonts w:eastAsia="Calibri"/>
          <w:b/>
          <w:bCs/>
          <w:lang w:val="en-US"/>
        </w:rPr>
      </w:pPr>
      <w:r>
        <w:rPr>
          <w:rFonts w:eastAsia="Calibri"/>
          <w:b/>
          <w:bCs/>
        </w:rPr>
        <w:t>Литература</w:t>
      </w:r>
    </w:p>
    <w:p w14:paraId="4FB7B3BA" w14:textId="7C814757" w:rsidR="00890275" w:rsidRPr="002765F3" w:rsidRDefault="00890275" w:rsidP="002765F3">
      <w:pPr>
        <w:pStyle w:val="a3"/>
        <w:ind w:left="0"/>
        <w:jc w:val="both"/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1F93" wp14:editId="1E8549C8">
                <wp:simplePos x="0" y="0"/>
                <wp:positionH relativeFrom="column">
                  <wp:posOffset>6656705</wp:posOffset>
                </wp:positionH>
                <wp:positionV relativeFrom="paragraph">
                  <wp:posOffset>5704840</wp:posOffset>
                </wp:positionV>
                <wp:extent cx="914400" cy="914400"/>
                <wp:effectExtent l="0" t="0" r="19050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25511" w14:textId="77777777" w:rsidR="00890275" w:rsidRDefault="00890275" w:rsidP="0089027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E11F9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524.15pt;margin-top:449.2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" fillcolor="white [3201]" strokeweight=".5pt">
                <v:textbox>
                  <w:txbxContent>
                    <w:p w14:paraId="1D325511" w14:textId="77777777" w:rsidR="00890275" w:rsidRDefault="00890275" w:rsidP="00890275"/>
                  </w:txbxContent>
                </v:textbox>
              </v:shape>
            </w:pict>
          </mc:Fallback>
        </mc:AlternateContent>
      </w:r>
      <w:r w:rsidRPr="006C47CB">
        <w:rPr>
          <w:rFonts w:eastAsia="Calibri"/>
          <w:lang w:val="en-US"/>
        </w:rPr>
        <w:t xml:space="preserve">1. </w:t>
      </w:r>
      <w:r>
        <w:rPr>
          <w:rFonts w:eastAsia="Calibri"/>
          <w:lang w:val="en-US"/>
        </w:rPr>
        <w:t xml:space="preserve">Pal P., Kumar J.N., Pal D. </w:t>
      </w:r>
      <w:r w:rsidRPr="006C7E7B">
        <w:rPr>
          <w:lang w:val="en-US"/>
        </w:rPr>
        <w:t>Molecular basis of fluoride toxicities: Beyond benefits and implications in human disorders</w:t>
      </w:r>
      <w:r>
        <w:rPr>
          <w:lang w:val="en-US"/>
        </w:rPr>
        <w:t xml:space="preserve"> // </w:t>
      </w:r>
      <w:proofErr w:type="spellStart"/>
      <w:r>
        <w:rPr>
          <w:lang w:val="en-US"/>
        </w:rPr>
        <w:t>Genes&amp;Diseases</w:t>
      </w:r>
      <w:proofErr w:type="spellEnd"/>
      <w:r>
        <w:rPr>
          <w:lang w:val="en-US"/>
        </w:rPr>
        <w:t>. 2023. Vol. 10. P. 1470-1493.</w:t>
      </w:r>
    </w:p>
    <w:sectPr w:rsidR="00890275" w:rsidRPr="002765F3" w:rsidSect="00E4606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11"/>
    <w:rsid w:val="002642FA"/>
    <w:rsid w:val="002765F3"/>
    <w:rsid w:val="00527870"/>
    <w:rsid w:val="005528EB"/>
    <w:rsid w:val="00634FCD"/>
    <w:rsid w:val="00826A5B"/>
    <w:rsid w:val="00890275"/>
    <w:rsid w:val="00922092"/>
    <w:rsid w:val="00A0429C"/>
    <w:rsid w:val="00AE2377"/>
    <w:rsid w:val="00AF13F3"/>
    <w:rsid w:val="00B0373F"/>
    <w:rsid w:val="00B83C11"/>
    <w:rsid w:val="00C50387"/>
    <w:rsid w:val="00F2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F02C7"/>
  <w15:chartTrackingRefBased/>
  <w15:docId w15:val="{12B57792-2DFE-41F7-9292-6B029860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2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02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scf.ru/project/25-23-201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Григорьевич Пятков</dc:creator>
  <cp:keywords/>
  <dc:description/>
  <cp:lastModifiedBy>Максим Мусаев</cp:lastModifiedBy>
  <cp:revision>9</cp:revision>
  <dcterms:created xsi:type="dcterms:W3CDTF">2026-02-26T08:55:00Z</dcterms:created>
  <dcterms:modified xsi:type="dcterms:W3CDTF">2026-02-27T18:58:00Z</dcterms:modified>
</cp:coreProperties>
</file>