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CE0B12" w:rsidR="00130241" w:rsidRPr="00D56390" w:rsidRDefault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содержания биополимера на сорбционные свойства материалов на основе альгината кальция</w:t>
      </w:r>
    </w:p>
    <w:p w14:paraId="00000002" w14:textId="54495790" w:rsidR="00130241" w:rsidRPr="008F28C9" w:rsidRDefault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Аптер</w:t>
      </w:r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Pr="008F28C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Pr="008F28C9">
        <w:rPr>
          <w:b/>
          <w:i/>
          <w:color w:val="000000"/>
        </w:rPr>
        <w:t xml:space="preserve">., </w:t>
      </w:r>
      <w:r w:rsidR="008E1E42">
        <w:rPr>
          <w:b/>
          <w:i/>
          <w:color w:val="000000"/>
        </w:rPr>
        <w:t>Никитина</w:t>
      </w:r>
      <w:r w:rsidR="008E1E42" w:rsidRPr="008F28C9">
        <w:rPr>
          <w:b/>
          <w:i/>
          <w:color w:val="000000"/>
        </w:rPr>
        <w:t xml:space="preserve"> </w:t>
      </w:r>
      <w:r w:rsidR="008E1E42">
        <w:rPr>
          <w:b/>
          <w:i/>
          <w:color w:val="000000"/>
        </w:rPr>
        <w:t>М</w:t>
      </w:r>
      <w:r w:rsidR="008E1E42" w:rsidRPr="008F28C9">
        <w:rPr>
          <w:b/>
          <w:i/>
          <w:color w:val="000000"/>
        </w:rPr>
        <w:t>.</w:t>
      </w:r>
      <w:r w:rsidR="008E1E42">
        <w:rPr>
          <w:b/>
          <w:i/>
          <w:color w:val="000000"/>
        </w:rPr>
        <w:t>М</w:t>
      </w:r>
      <w:r w:rsidR="008E1E42" w:rsidRPr="008F28C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Гоцуленко</w:t>
      </w:r>
      <w:proofErr w:type="spellEnd"/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Pr="008F28C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8F28C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Лакиза</w:t>
      </w:r>
      <w:proofErr w:type="spellEnd"/>
      <w:r w:rsidRPr="008F28C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Pr="008F28C9">
        <w:rPr>
          <w:b/>
          <w:i/>
          <w:color w:val="000000"/>
        </w:rPr>
        <w:t>.</w:t>
      </w:r>
      <w:r w:rsidR="00BC34E9">
        <w:rPr>
          <w:b/>
          <w:i/>
          <w:color w:val="000000"/>
        </w:rPr>
        <w:t>В.</w:t>
      </w:r>
    </w:p>
    <w:p w14:paraId="00000003" w14:textId="3931C84C" w:rsidR="00130241" w:rsidRDefault="00720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  <w:r w:rsidR="00EB1F49">
        <w:rPr>
          <w:i/>
          <w:color w:val="000000"/>
        </w:rPr>
        <w:t xml:space="preserve"> </w:t>
      </w:r>
    </w:p>
    <w:p w14:paraId="00000007" w14:textId="10383B16" w:rsidR="00130241" w:rsidRPr="000E334E" w:rsidRDefault="00D56390" w:rsidP="00D563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E4A1CA1" w14:textId="0AD6C67C" w:rsidR="00E22189" w:rsidRPr="007208EA" w:rsidRDefault="00EB1F49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56390">
        <w:rPr>
          <w:i/>
          <w:color w:val="000000"/>
          <w:lang w:val="en-US"/>
        </w:rPr>
        <w:t>E</w:t>
      </w:r>
      <w:r w:rsidR="003B76D6" w:rsidRPr="008F28C9">
        <w:rPr>
          <w:i/>
          <w:color w:val="000000"/>
          <w:lang w:val="en-US"/>
        </w:rPr>
        <w:t>-</w:t>
      </w:r>
      <w:r w:rsidRPr="00D56390">
        <w:rPr>
          <w:i/>
          <w:color w:val="000000"/>
          <w:lang w:val="en-US"/>
        </w:rPr>
        <w:t>mail</w:t>
      </w:r>
      <w:r w:rsidRPr="0060346F">
        <w:rPr>
          <w:i/>
          <w:color w:val="000000"/>
          <w:lang w:val="en-US"/>
        </w:rPr>
        <w:t>:</w:t>
      </w:r>
      <w:r w:rsidRPr="008F28C9">
        <w:rPr>
          <w:i/>
          <w:color w:val="000000"/>
          <w:lang w:val="en-US"/>
        </w:rPr>
        <w:t xml:space="preserve"> </w:t>
      </w:r>
      <w:r w:rsidR="0060346F">
        <w:rPr>
          <w:i/>
          <w:color w:val="000000"/>
          <w:lang w:val="en-US"/>
        </w:rPr>
        <w:t>ekaterinaapter@yandex.ru</w:t>
      </w:r>
    </w:p>
    <w:p w14:paraId="348C7DC4" w14:textId="7037EC0C" w:rsidR="008E1E42" w:rsidRPr="008E1E42" w:rsidRDefault="008E1E42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E42">
        <w:rPr>
          <w:color w:val="000000"/>
        </w:rPr>
        <w:t>На сегодняшний день одной из острых экологических проблем является загрязнение природных и сточных вод ионами т</w:t>
      </w:r>
      <w:r w:rsidR="00691920">
        <w:rPr>
          <w:color w:val="000000"/>
        </w:rPr>
        <w:t>оксичных</w:t>
      </w:r>
      <w:r w:rsidRPr="008E1E42">
        <w:rPr>
          <w:color w:val="000000"/>
        </w:rPr>
        <w:t xml:space="preserve"> металлов. Неочищенные стоки в наибольшей степени содержат</w:t>
      </w:r>
      <w:r w:rsidR="00691920">
        <w:rPr>
          <w:color w:val="000000"/>
        </w:rPr>
        <w:t xml:space="preserve"> ионы</w:t>
      </w:r>
      <w:r w:rsidRPr="008E1E42">
        <w:rPr>
          <w:color w:val="000000"/>
        </w:rPr>
        <w:t xml:space="preserve"> </w:t>
      </w:r>
      <w:r w:rsidR="00691920" w:rsidRPr="008E1E42">
        <w:rPr>
          <w:color w:val="000000"/>
        </w:rPr>
        <w:t>свинца</w:t>
      </w:r>
      <w:r w:rsidR="007208EA">
        <w:rPr>
          <w:color w:val="000000"/>
        </w:rPr>
        <w:t> </w:t>
      </w:r>
      <w:r w:rsidR="007208EA" w:rsidRPr="008E1E42">
        <w:rPr>
          <w:color w:val="000000"/>
        </w:rPr>
        <w:t>(II)</w:t>
      </w:r>
      <w:r w:rsidRPr="008E1E42">
        <w:rPr>
          <w:color w:val="000000"/>
        </w:rPr>
        <w:t xml:space="preserve"> и ртут</w:t>
      </w:r>
      <w:r w:rsidR="00691920">
        <w:rPr>
          <w:color w:val="000000"/>
        </w:rPr>
        <w:t>и</w:t>
      </w:r>
      <w:r w:rsidR="007208EA">
        <w:rPr>
          <w:color w:val="000000"/>
        </w:rPr>
        <w:t> </w:t>
      </w:r>
      <w:r w:rsidR="007208EA" w:rsidRPr="008E1E42">
        <w:rPr>
          <w:color w:val="000000"/>
        </w:rPr>
        <w:t>(II)</w:t>
      </w:r>
      <w:r w:rsidRPr="008E1E42">
        <w:rPr>
          <w:color w:val="000000"/>
        </w:rPr>
        <w:t>, которые оказывают пагубное влияние на здоровье человека. Одним из методов очистки воды является сорбция ионов токсичных металлов материалами на основе природных биополимеров.</w:t>
      </w:r>
    </w:p>
    <w:p w14:paraId="0CC18BB8" w14:textId="0C5E9CC5" w:rsidR="008E1E42" w:rsidRPr="008E1E42" w:rsidRDefault="008E1E42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E42">
        <w:rPr>
          <w:color w:val="000000"/>
        </w:rPr>
        <w:t>В настоящей работе было проведено исследование влияния концентрации биополимера, спос</w:t>
      </w:r>
      <w:r w:rsidR="007208EA">
        <w:rPr>
          <w:color w:val="000000"/>
        </w:rPr>
        <w:t xml:space="preserve">оба </w:t>
      </w:r>
      <w:r w:rsidR="00843A6D">
        <w:rPr>
          <w:color w:val="000000"/>
        </w:rPr>
        <w:t>дегидратации</w:t>
      </w:r>
      <w:r w:rsidR="007208EA">
        <w:rPr>
          <w:color w:val="000000"/>
        </w:rPr>
        <w:t xml:space="preserve">, кислотности среды </w:t>
      </w:r>
      <w:r w:rsidRPr="008E1E42">
        <w:rPr>
          <w:color w:val="000000"/>
        </w:rPr>
        <w:t>и концентрации комплексообразователя на сорбционные свойства материалов на основе альгината кальция.</w:t>
      </w:r>
    </w:p>
    <w:p w14:paraId="7819B834" w14:textId="2BC72D23" w:rsidR="008E1E42" w:rsidRPr="008E1E42" w:rsidRDefault="008E1E42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E42">
        <w:rPr>
          <w:color w:val="000000"/>
        </w:rPr>
        <w:t>Альгинат натрия – природный полимер, состоящий из блоков 1–4 связанных α-</w:t>
      </w:r>
      <w:r w:rsidRPr="008E1E42">
        <w:rPr>
          <w:i/>
          <w:iCs/>
          <w:color w:val="000000"/>
        </w:rPr>
        <w:t>L</w:t>
      </w:r>
      <w:r w:rsidRPr="008E1E42">
        <w:rPr>
          <w:color w:val="000000"/>
        </w:rPr>
        <w:t>-</w:t>
      </w:r>
      <w:proofErr w:type="spellStart"/>
      <w:r w:rsidRPr="008E1E42">
        <w:rPr>
          <w:color w:val="000000"/>
        </w:rPr>
        <w:t>гулуроновой</w:t>
      </w:r>
      <w:proofErr w:type="spellEnd"/>
      <w:r w:rsidRPr="008E1E42">
        <w:rPr>
          <w:color w:val="000000"/>
        </w:rPr>
        <w:t xml:space="preserve"> и β-</w:t>
      </w:r>
      <w:r w:rsidRPr="008E1E42">
        <w:rPr>
          <w:i/>
          <w:iCs/>
          <w:color w:val="000000"/>
        </w:rPr>
        <w:t>D</w:t>
      </w:r>
      <w:r w:rsidRPr="008E1E42">
        <w:rPr>
          <w:color w:val="000000"/>
        </w:rPr>
        <w:t>-</w:t>
      </w:r>
      <w:proofErr w:type="spellStart"/>
      <w:r w:rsidRPr="008E1E42">
        <w:rPr>
          <w:color w:val="000000"/>
        </w:rPr>
        <w:t>маннуроновой</w:t>
      </w:r>
      <w:proofErr w:type="spellEnd"/>
      <w:r w:rsidRPr="008E1E42">
        <w:rPr>
          <w:color w:val="000000"/>
        </w:rPr>
        <w:t xml:space="preserve"> кислот. Альгинат является водорастворимым полимером, и для создания сорбционных материалов его сшивали ионами кальция. В дополнение к сетке биополимера была сформирована синтетическая сет</w:t>
      </w:r>
      <w:r>
        <w:rPr>
          <w:color w:val="000000"/>
        </w:rPr>
        <w:t>ка</w:t>
      </w:r>
      <w:r w:rsidRPr="008E1E42">
        <w:rPr>
          <w:color w:val="000000"/>
        </w:rPr>
        <w:t xml:space="preserve"> из акриламида, сшитого </w:t>
      </w:r>
      <w:proofErr w:type="spellStart"/>
      <w:r w:rsidRPr="008E1E42">
        <w:rPr>
          <w:color w:val="000000"/>
        </w:rPr>
        <w:t>метилендиакриламидом</w:t>
      </w:r>
      <w:proofErr w:type="spellEnd"/>
      <w:r w:rsidRPr="008E1E42">
        <w:rPr>
          <w:color w:val="000000"/>
        </w:rPr>
        <w:t>.</w:t>
      </w:r>
    </w:p>
    <w:p w14:paraId="0DBCA319" w14:textId="31276A7B" w:rsidR="008E1E42" w:rsidRPr="008E1E42" w:rsidRDefault="00843A6D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8E1E42" w:rsidRPr="008E1E42">
        <w:rPr>
          <w:color w:val="000000"/>
        </w:rPr>
        <w:t xml:space="preserve">интезировано три состава гелевых материалов с плотностью сетки </w:t>
      </w:r>
      <w:r w:rsidR="007208EA">
        <w:rPr>
          <w:color w:val="000000"/>
        </w:rPr>
        <w:t>полиакриламида 0,8 </w:t>
      </w:r>
      <w:r w:rsidR="008E1E42" w:rsidRPr="008E1E42">
        <w:rPr>
          <w:color w:val="000000"/>
        </w:rPr>
        <w:t>моль/дм</w:t>
      </w:r>
      <w:r w:rsidR="008E1E42" w:rsidRPr="008E1E42">
        <w:rPr>
          <w:color w:val="000000"/>
          <w:vertAlign w:val="superscript"/>
        </w:rPr>
        <w:t>3</w:t>
      </w:r>
      <w:r w:rsidR="008E1E42" w:rsidRPr="008E1E42">
        <w:rPr>
          <w:color w:val="000000"/>
        </w:rPr>
        <w:t xml:space="preserve"> и содержанием альгината натрия 1, 3 и 5</w:t>
      </w:r>
      <w:r w:rsidR="007208EA">
        <w:rPr>
          <w:color w:val="000000"/>
        </w:rPr>
        <w:t> </w:t>
      </w:r>
      <w:r w:rsidR="008E1E42" w:rsidRPr="008E1E42">
        <w:rPr>
          <w:color w:val="000000"/>
        </w:rPr>
        <w:t xml:space="preserve">%. Полученные сорбционные материалы были высушены </w:t>
      </w:r>
      <w:r w:rsidR="00691920">
        <w:rPr>
          <w:color w:val="000000"/>
        </w:rPr>
        <w:t>тремя различными способами</w:t>
      </w:r>
      <w:r w:rsidR="008E1E42" w:rsidRPr="008E1E42">
        <w:rPr>
          <w:color w:val="000000"/>
        </w:rPr>
        <w:t>: с применением лиофильного высушивания в конце синтеза, дважды лиофильно высушенные и высушенные на воздухе. В результате было получено 9 образцов сорбентов.</w:t>
      </w:r>
    </w:p>
    <w:p w14:paraId="18C9A178" w14:textId="65A10291" w:rsidR="008E1E42" w:rsidRPr="008E1E42" w:rsidRDefault="008E1E42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E42">
        <w:rPr>
          <w:color w:val="000000"/>
        </w:rPr>
        <w:t xml:space="preserve">Влияние кислотности среды на сорбцию ионов </w:t>
      </w:r>
      <w:r w:rsidR="00886EC4" w:rsidRPr="008E1E42">
        <w:rPr>
          <w:color w:val="000000"/>
        </w:rPr>
        <w:t>Pb</w:t>
      </w:r>
      <w:r w:rsidR="007208EA">
        <w:rPr>
          <w:color w:val="000000"/>
        </w:rPr>
        <w:t> </w:t>
      </w:r>
      <w:r w:rsidRPr="008E1E42">
        <w:rPr>
          <w:color w:val="000000"/>
        </w:rPr>
        <w:t>(II) изучали из индивидуальных азотнокислых растворов</w:t>
      </w:r>
      <w:r w:rsidR="00886EC4">
        <w:rPr>
          <w:color w:val="000000"/>
        </w:rPr>
        <w:t xml:space="preserve">. </w:t>
      </w:r>
      <w:r w:rsidR="00691920">
        <w:rPr>
          <w:color w:val="000000"/>
        </w:rPr>
        <w:t>Было установлено, что о</w:t>
      </w:r>
      <w:r w:rsidRPr="008E1E42">
        <w:rPr>
          <w:color w:val="000000"/>
        </w:rPr>
        <w:t xml:space="preserve">птимальным для всех образцов сорбентов является интервал рН от 4,00 до 5,00. Значение </w:t>
      </w:r>
      <w:proofErr w:type="spellStart"/>
      <w:r w:rsidRPr="008E1E42">
        <w:rPr>
          <w:color w:val="000000"/>
        </w:rPr>
        <w:t>сорбируемости</w:t>
      </w:r>
      <w:proofErr w:type="spellEnd"/>
      <w:r w:rsidRPr="008E1E42">
        <w:rPr>
          <w:color w:val="000000"/>
        </w:rPr>
        <w:t xml:space="preserve"> ионов Pb</w:t>
      </w:r>
      <w:r w:rsidR="007208EA">
        <w:rPr>
          <w:color w:val="000000"/>
        </w:rPr>
        <w:t> </w:t>
      </w:r>
      <w:r w:rsidRPr="008E1E42">
        <w:rPr>
          <w:color w:val="000000"/>
        </w:rPr>
        <w:t>(II) увеличивается с возрастанием содержания альгината кальция в составе сорбента.</w:t>
      </w:r>
    </w:p>
    <w:p w14:paraId="6F406D7E" w14:textId="553A4999" w:rsidR="008E1E42" w:rsidRPr="008E1E42" w:rsidRDefault="00843A6D" w:rsidP="008E1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Влияние концентрации металла-комплексообразователя изучали</w:t>
      </w:r>
      <w:r w:rsidR="008E1E42" w:rsidRPr="008E1E42">
        <w:rPr>
          <w:color w:val="000000"/>
        </w:rPr>
        <w:t xml:space="preserve"> при рН = 4,00 в диапазоне концентраций ионов </w:t>
      </w:r>
      <w:r w:rsidR="00886EC4" w:rsidRPr="008E1E42">
        <w:rPr>
          <w:color w:val="000000"/>
        </w:rPr>
        <w:t>Pb</w:t>
      </w:r>
      <w:r w:rsidR="007208EA">
        <w:rPr>
          <w:color w:val="000000"/>
        </w:rPr>
        <w:t> </w:t>
      </w:r>
      <w:r w:rsidR="00886EC4" w:rsidRPr="008E1E42">
        <w:rPr>
          <w:color w:val="000000"/>
        </w:rPr>
        <w:t>(II)</w:t>
      </w:r>
      <w:r w:rsidR="008E1E42" w:rsidRPr="008E1E42">
        <w:rPr>
          <w:color w:val="000000"/>
        </w:rPr>
        <w:t xml:space="preserve"> от 0 до 3500 мг/дм</w:t>
      </w:r>
      <w:r w:rsidR="008E1E42" w:rsidRPr="00886EC4">
        <w:rPr>
          <w:color w:val="000000"/>
          <w:vertAlign w:val="superscript"/>
        </w:rPr>
        <w:t>3</w:t>
      </w:r>
      <w:r w:rsidR="008E1E42" w:rsidRPr="008E1E42">
        <w:rPr>
          <w:color w:val="000000"/>
        </w:rPr>
        <w:t>. Для всех образцов сорбентов</w:t>
      </w:r>
      <w:r w:rsidR="00886EC4">
        <w:rPr>
          <w:color w:val="000000"/>
        </w:rPr>
        <w:t xml:space="preserve"> на </w:t>
      </w:r>
      <w:r w:rsidR="008E1E42" w:rsidRPr="008E1E42">
        <w:rPr>
          <w:color w:val="000000"/>
        </w:rPr>
        <w:t>изотерма</w:t>
      </w:r>
      <w:r w:rsidR="00886EC4">
        <w:rPr>
          <w:color w:val="000000"/>
        </w:rPr>
        <w:t>х</w:t>
      </w:r>
      <w:r w:rsidR="008E1E42" w:rsidRPr="008E1E42">
        <w:rPr>
          <w:color w:val="000000"/>
        </w:rPr>
        <w:t xml:space="preserve"> </w:t>
      </w:r>
      <w:r w:rsidR="00886EC4">
        <w:rPr>
          <w:color w:val="000000"/>
        </w:rPr>
        <w:t>наблюдается два</w:t>
      </w:r>
      <w:r w:rsidR="008E1E42" w:rsidRPr="008E1E42">
        <w:rPr>
          <w:color w:val="000000"/>
        </w:rPr>
        <w:t xml:space="preserve"> участк</w:t>
      </w:r>
      <w:r w:rsidR="00886EC4">
        <w:rPr>
          <w:color w:val="000000"/>
        </w:rPr>
        <w:t>а:</w:t>
      </w:r>
      <w:r w:rsidR="008E1E42" w:rsidRPr="008E1E42">
        <w:rPr>
          <w:color w:val="000000"/>
        </w:rPr>
        <w:t xml:space="preserve"> прямолинейн</w:t>
      </w:r>
      <w:r w:rsidR="00886EC4">
        <w:rPr>
          <w:color w:val="000000"/>
        </w:rPr>
        <w:t>ый</w:t>
      </w:r>
      <w:r w:rsidR="008E1E42" w:rsidRPr="008E1E42">
        <w:rPr>
          <w:color w:val="000000"/>
        </w:rPr>
        <w:t xml:space="preserve"> «участ</w:t>
      </w:r>
      <w:r w:rsidR="00886EC4">
        <w:rPr>
          <w:color w:val="000000"/>
        </w:rPr>
        <w:t>ок</w:t>
      </w:r>
      <w:r w:rsidR="008E1E42" w:rsidRPr="008E1E42">
        <w:rPr>
          <w:color w:val="000000"/>
        </w:rPr>
        <w:t xml:space="preserve"> Генри»</w:t>
      </w:r>
      <w:r w:rsidR="00886EC4">
        <w:rPr>
          <w:color w:val="000000"/>
        </w:rPr>
        <w:t xml:space="preserve">, </w:t>
      </w:r>
      <w:r w:rsidR="008E1E42" w:rsidRPr="008E1E42">
        <w:rPr>
          <w:color w:val="000000"/>
        </w:rPr>
        <w:t xml:space="preserve">на котором происходит заполнение монослоя </w:t>
      </w:r>
      <w:proofErr w:type="spellStart"/>
      <w:r w:rsidR="008E1E42" w:rsidRPr="008E1E42">
        <w:rPr>
          <w:color w:val="000000"/>
        </w:rPr>
        <w:t>сорбата</w:t>
      </w:r>
      <w:proofErr w:type="spellEnd"/>
      <w:r w:rsidR="008E1E42" w:rsidRPr="008E1E42">
        <w:rPr>
          <w:color w:val="000000"/>
        </w:rPr>
        <w:t xml:space="preserve"> и величина сорбции практически пропорциональна концентрации</w:t>
      </w:r>
      <w:r w:rsidR="00886EC4">
        <w:rPr>
          <w:color w:val="000000"/>
        </w:rPr>
        <w:t>, а также</w:t>
      </w:r>
      <w:r w:rsidR="008E1E42" w:rsidRPr="008E1E42">
        <w:rPr>
          <w:color w:val="000000"/>
        </w:rPr>
        <w:t xml:space="preserve"> горизонтальный участок, отвеча</w:t>
      </w:r>
      <w:r w:rsidR="00886EC4">
        <w:rPr>
          <w:color w:val="000000"/>
        </w:rPr>
        <w:t>ющий</w:t>
      </w:r>
      <w:r w:rsidR="008E1E42" w:rsidRPr="008E1E42">
        <w:rPr>
          <w:color w:val="000000"/>
        </w:rPr>
        <w:t xml:space="preserve"> поверхности сорбента, полностью заполненной </w:t>
      </w:r>
      <w:proofErr w:type="spellStart"/>
      <w:r w:rsidR="008E1E42" w:rsidRPr="008E1E42">
        <w:rPr>
          <w:color w:val="000000"/>
        </w:rPr>
        <w:t>сорбатом</w:t>
      </w:r>
      <w:proofErr w:type="spellEnd"/>
      <w:r w:rsidR="008E1E42" w:rsidRPr="008E1E42">
        <w:rPr>
          <w:color w:val="000000"/>
        </w:rPr>
        <w:t>.</w:t>
      </w:r>
    </w:p>
    <w:p w14:paraId="7319372A" w14:textId="29664D48" w:rsidR="00843A6D" w:rsidRPr="008F28C9" w:rsidRDefault="008E1E42" w:rsidP="00843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E1E42">
        <w:rPr>
          <w:color w:val="000000"/>
        </w:rPr>
        <w:t xml:space="preserve">Для сорбентов одинакового состава, но высушенных различными способами, </w:t>
      </w:r>
      <w:r w:rsidR="00886EC4">
        <w:rPr>
          <w:color w:val="000000"/>
        </w:rPr>
        <w:t>сорбционная емкость</w:t>
      </w:r>
      <w:r w:rsidRPr="008E1E42">
        <w:rPr>
          <w:color w:val="000000"/>
        </w:rPr>
        <w:t xml:space="preserve"> значительно отличается. Для каждого состава наилучшими сорбционными характеристиками обладают гели, лиофилизированные в конце синтеза</w:t>
      </w:r>
      <w:r w:rsidR="007208EA">
        <w:rPr>
          <w:color w:val="000000"/>
        </w:rPr>
        <w:t xml:space="preserve">, </w:t>
      </w:r>
      <w:r w:rsidR="00886EC4">
        <w:rPr>
          <w:color w:val="000000"/>
        </w:rPr>
        <w:t>а</w:t>
      </w:r>
      <w:r w:rsidRPr="008E1E42">
        <w:rPr>
          <w:color w:val="000000"/>
        </w:rPr>
        <w:t xml:space="preserve"> наименьш</w:t>
      </w:r>
      <w:r w:rsidR="00886EC4">
        <w:rPr>
          <w:color w:val="000000"/>
        </w:rPr>
        <w:t>ие</w:t>
      </w:r>
      <w:r w:rsidRPr="008E1E42">
        <w:rPr>
          <w:color w:val="000000"/>
        </w:rPr>
        <w:t xml:space="preserve"> </w:t>
      </w:r>
      <w:r w:rsidR="00886EC4">
        <w:rPr>
          <w:color w:val="000000"/>
        </w:rPr>
        <w:t>значения емкости соответствуют</w:t>
      </w:r>
      <w:r w:rsidRPr="008E1E42">
        <w:rPr>
          <w:color w:val="000000"/>
        </w:rPr>
        <w:t xml:space="preserve"> сорбент</w:t>
      </w:r>
      <w:r w:rsidR="00886EC4">
        <w:rPr>
          <w:color w:val="000000"/>
        </w:rPr>
        <w:t>ам</w:t>
      </w:r>
      <w:r w:rsidRPr="008E1E42">
        <w:rPr>
          <w:color w:val="000000"/>
        </w:rPr>
        <w:t>, высушенны</w:t>
      </w:r>
      <w:r w:rsidR="00886EC4">
        <w:rPr>
          <w:color w:val="000000"/>
        </w:rPr>
        <w:t>м</w:t>
      </w:r>
      <w:r w:rsidRPr="008E1E42">
        <w:rPr>
          <w:color w:val="000000"/>
        </w:rPr>
        <w:t xml:space="preserve"> на </w:t>
      </w:r>
      <w:r w:rsidR="007208EA">
        <w:rPr>
          <w:color w:val="000000"/>
        </w:rPr>
        <w:t>воздухе.</w:t>
      </w:r>
      <w:r w:rsidRPr="008E1E42">
        <w:rPr>
          <w:color w:val="000000"/>
        </w:rPr>
        <w:t xml:space="preserve"> Ключевым фактором, влияющим на сорбцию ионов </w:t>
      </w:r>
      <w:r w:rsidR="00691920" w:rsidRPr="008E1E42">
        <w:rPr>
          <w:color w:val="000000"/>
        </w:rPr>
        <w:t>Pb</w:t>
      </w:r>
      <w:r w:rsidR="007208EA">
        <w:rPr>
          <w:color w:val="000000"/>
        </w:rPr>
        <w:t> </w:t>
      </w:r>
      <w:r w:rsidRPr="008E1E42">
        <w:rPr>
          <w:color w:val="000000"/>
        </w:rPr>
        <w:t>(II), является доступность активных центров – карбоксильных групп альгината, участвующих в ионном обмене Ca</w:t>
      </w:r>
      <w:r w:rsidRPr="00691920">
        <w:rPr>
          <w:color w:val="000000"/>
          <w:vertAlign w:val="superscript"/>
        </w:rPr>
        <w:t>2+</w:t>
      </w:r>
      <w:r w:rsidRPr="008E1E42">
        <w:rPr>
          <w:color w:val="000000"/>
        </w:rPr>
        <w:t xml:space="preserve"> и Pb</w:t>
      </w:r>
      <w:r w:rsidRPr="00691920">
        <w:rPr>
          <w:color w:val="000000"/>
          <w:vertAlign w:val="superscript"/>
        </w:rPr>
        <w:t>2+</w:t>
      </w:r>
      <w:r w:rsidRPr="008E1E42">
        <w:rPr>
          <w:color w:val="000000"/>
        </w:rPr>
        <w:t xml:space="preserve">, а также </w:t>
      </w:r>
      <w:proofErr w:type="spellStart"/>
      <w:r w:rsidRPr="008E1E42">
        <w:rPr>
          <w:color w:val="000000"/>
        </w:rPr>
        <w:t>комплексообразовании</w:t>
      </w:r>
      <w:proofErr w:type="spellEnd"/>
      <w:r w:rsidRPr="008E1E42">
        <w:rPr>
          <w:color w:val="000000"/>
        </w:rPr>
        <w:t xml:space="preserve"> с Pb</w:t>
      </w:r>
      <w:r w:rsidRPr="00691920">
        <w:rPr>
          <w:color w:val="000000"/>
          <w:vertAlign w:val="superscript"/>
        </w:rPr>
        <w:t>2+</w:t>
      </w:r>
      <w:r w:rsidRPr="008E1E42">
        <w:rPr>
          <w:color w:val="000000"/>
        </w:rPr>
        <w:t>. Чем больше открытых пор и выше удельная поверхность сорбента, тем больше активных центров до</w:t>
      </w:r>
      <w:r w:rsidR="007208EA">
        <w:rPr>
          <w:color w:val="000000"/>
        </w:rPr>
        <w:t>ступно для сорбции ионов свинца </w:t>
      </w:r>
      <w:r w:rsidRPr="008E1E42">
        <w:rPr>
          <w:color w:val="000000"/>
        </w:rPr>
        <w:t>(II) и тем легче они диффундируют вглубь полимерной матрицы. Исследование поверхности сорбционных материалов методом сканирующей электронной микроскопии показало, что лиофильно-высушенные сорбенты обладают</w:t>
      </w:r>
      <w:r w:rsidR="00995A86">
        <w:rPr>
          <w:color w:val="000000"/>
        </w:rPr>
        <w:t xml:space="preserve"> наиболее</w:t>
      </w:r>
      <w:r w:rsidRPr="008E1E42">
        <w:rPr>
          <w:color w:val="000000"/>
        </w:rPr>
        <w:t xml:space="preserve"> развитой пористой структурой, тогда как поверхность </w:t>
      </w:r>
      <w:proofErr w:type="spellStart"/>
      <w:r w:rsidRPr="008E1E42">
        <w:rPr>
          <w:color w:val="000000"/>
        </w:rPr>
        <w:t>ксерогелей</w:t>
      </w:r>
      <w:proofErr w:type="spellEnd"/>
      <w:r w:rsidRPr="008E1E42">
        <w:rPr>
          <w:color w:val="000000"/>
        </w:rPr>
        <w:t xml:space="preserve"> является гладкой. </w:t>
      </w:r>
    </w:p>
    <w:sectPr w:rsidR="00843A6D" w:rsidRPr="008F28C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6688">
    <w:abstractNumId w:val="2"/>
  </w:num>
  <w:num w:numId="2" w16cid:durableId="1240099941">
    <w:abstractNumId w:val="3"/>
  </w:num>
  <w:num w:numId="3" w16cid:durableId="1224876860">
    <w:abstractNumId w:val="1"/>
  </w:num>
  <w:num w:numId="4" w16cid:durableId="43910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48E0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89F"/>
    <w:rsid w:val="001E61C2"/>
    <w:rsid w:val="001F0493"/>
    <w:rsid w:val="0022260A"/>
    <w:rsid w:val="002264EE"/>
    <w:rsid w:val="0023307C"/>
    <w:rsid w:val="00253BDF"/>
    <w:rsid w:val="002B1CD0"/>
    <w:rsid w:val="0031361E"/>
    <w:rsid w:val="00344930"/>
    <w:rsid w:val="00373E2D"/>
    <w:rsid w:val="00391C38"/>
    <w:rsid w:val="003B76D6"/>
    <w:rsid w:val="003D09AD"/>
    <w:rsid w:val="003D1E97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0346F"/>
    <w:rsid w:val="00665279"/>
    <w:rsid w:val="00691920"/>
    <w:rsid w:val="0069427D"/>
    <w:rsid w:val="006F7A19"/>
    <w:rsid w:val="00705378"/>
    <w:rsid w:val="007208EA"/>
    <w:rsid w:val="007213E1"/>
    <w:rsid w:val="00775389"/>
    <w:rsid w:val="00797838"/>
    <w:rsid w:val="007C36D8"/>
    <w:rsid w:val="007F2744"/>
    <w:rsid w:val="00843A6D"/>
    <w:rsid w:val="00886EC4"/>
    <w:rsid w:val="008931BE"/>
    <w:rsid w:val="008B7CEA"/>
    <w:rsid w:val="008C67E3"/>
    <w:rsid w:val="008E1E42"/>
    <w:rsid w:val="008F28C9"/>
    <w:rsid w:val="00914205"/>
    <w:rsid w:val="00921D45"/>
    <w:rsid w:val="009426C0"/>
    <w:rsid w:val="00980A65"/>
    <w:rsid w:val="00995A86"/>
    <w:rsid w:val="009A66DB"/>
    <w:rsid w:val="009B2F80"/>
    <w:rsid w:val="009B3300"/>
    <w:rsid w:val="009F3380"/>
    <w:rsid w:val="00A02163"/>
    <w:rsid w:val="00A245CA"/>
    <w:rsid w:val="00A314FE"/>
    <w:rsid w:val="00AA1D62"/>
    <w:rsid w:val="00AD7380"/>
    <w:rsid w:val="00BC34E9"/>
    <w:rsid w:val="00BF36F8"/>
    <w:rsid w:val="00BF4622"/>
    <w:rsid w:val="00C36346"/>
    <w:rsid w:val="00C844E2"/>
    <w:rsid w:val="00CA49F4"/>
    <w:rsid w:val="00CD00B1"/>
    <w:rsid w:val="00D22306"/>
    <w:rsid w:val="00D24773"/>
    <w:rsid w:val="00D37D84"/>
    <w:rsid w:val="00D42542"/>
    <w:rsid w:val="00D56390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49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49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18DCC-D83A-4391-9E2B-FA01E83C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Никитина</dc:creator>
  <cp:lastModifiedBy>Аптер Екатерина Дмитриевна</cp:lastModifiedBy>
  <cp:revision>2</cp:revision>
  <cp:lastPrinted>2026-02-18T10:44:00Z</cp:lastPrinted>
  <dcterms:created xsi:type="dcterms:W3CDTF">2026-02-22T18:16:00Z</dcterms:created>
  <dcterms:modified xsi:type="dcterms:W3CDTF">2026-02-22T18:16:00Z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