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C763" w14:textId="1D22C572" w:rsidR="00B71386" w:rsidRDefault="00E4093C" w:rsidP="00B71386">
      <w:pPr>
        <w:ind w:firstLine="426"/>
        <w:jc w:val="center"/>
        <w:rPr>
          <w:b/>
          <w:bCs/>
          <w:color w:val="000000"/>
          <w:shd w:val="clear" w:color="auto" w:fill="FFFFFF"/>
        </w:rPr>
      </w:pPr>
      <w:r>
        <w:rPr>
          <w:b/>
          <w:bCs/>
          <w:color w:val="000000"/>
          <w:shd w:val="clear" w:color="auto" w:fill="FFFFFF"/>
        </w:rPr>
        <w:t xml:space="preserve">Определение элементного состава </w:t>
      </w:r>
      <w:r w:rsidR="004319C1">
        <w:rPr>
          <w:b/>
          <w:bCs/>
          <w:color w:val="000000"/>
          <w:shd w:val="clear" w:color="auto" w:fill="FFFFFF"/>
        </w:rPr>
        <w:t xml:space="preserve">желчных </w:t>
      </w:r>
      <w:r>
        <w:rPr>
          <w:b/>
          <w:bCs/>
          <w:color w:val="000000"/>
          <w:shd w:val="clear" w:color="auto" w:fill="FFFFFF"/>
        </w:rPr>
        <w:t>конкрементов методами оптической спектроскопии</w:t>
      </w:r>
      <w:r w:rsidR="00B71386">
        <w:rPr>
          <w:b/>
          <w:bCs/>
          <w:color w:val="000000"/>
          <w:shd w:val="clear" w:color="auto" w:fill="FFFFFF"/>
        </w:rPr>
        <w:t>.</w:t>
      </w:r>
    </w:p>
    <w:p w14:paraId="0AC8DB94" w14:textId="2D9E3F47" w:rsidR="00BC53DF" w:rsidRPr="00BC53DF" w:rsidRDefault="008D64F2" w:rsidP="00BC53DF">
      <w:pPr>
        <w:ind w:firstLine="426"/>
        <w:jc w:val="center"/>
        <w:rPr>
          <w:b/>
          <w:i/>
        </w:rPr>
      </w:pPr>
      <w:r>
        <w:rPr>
          <w:b/>
          <w:i/>
        </w:rPr>
        <w:t>Квасов Е.В.</w:t>
      </w:r>
    </w:p>
    <w:p w14:paraId="569C648D" w14:textId="6B43014D" w:rsidR="00B60661" w:rsidRDefault="003A7D50" w:rsidP="00011E41">
      <w:pPr>
        <w:ind w:firstLine="426"/>
        <w:jc w:val="center"/>
        <w:rPr>
          <w:rStyle w:val="a3"/>
          <w:color w:val="000000"/>
          <w:shd w:val="clear" w:color="auto" w:fill="FFFFFF"/>
        </w:rPr>
      </w:pPr>
      <w:r>
        <w:rPr>
          <w:rStyle w:val="a3"/>
          <w:color w:val="000000"/>
          <w:shd w:val="clear" w:color="auto" w:fill="FFFFFF"/>
        </w:rPr>
        <w:t>с</w:t>
      </w:r>
      <w:r w:rsidR="00BC53DF" w:rsidRPr="00BC53DF">
        <w:rPr>
          <w:rStyle w:val="a3"/>
          <w:color w:val="000000"/>
          <w:shd w:val="clear" w:color="auto" w:fill="FFFFFF"/>
        </w:rPr>
        <w:t>тудент</w:t>
      </w:r>
    </w:p>
    <w:p w14:paraId="48CA605F" w14:textId="6BE6CFC9" w:rsidR="003C665C" w:rsidRDefault="00145725" w:rsidP="00011E41">
      <w:pPr>
        <w:spacing w:after="200"/>
        <w:ind w:firstLine="426"/>
        <w:jc w:val="center"/>
        <w:rPr>
          <w:rStyle w:val="a3"/>
          <w:color w:val="000000"/>
          <w:shd w:val="clear" w:color="auto" w:fill="FFFFFF"/>
        </w:rPr>
      </w:pPr>
      <w:r w:rsidRPr="00145725">
        <w:rPr>
          <w:rStyle w:val="a3"/>
          <w:color w:val="000000"/>
          <w:shd w:val="clear" w:color="auto" w:fill="FFFFFF"/>
        </w:rPr>
        <w:t xml:space="preserve">Московский государственный университет имени </w:t>
      </w:r>
      <w:proofErr w:type="spellStart"/>
      <w:r w:rsidRPr="00145725">
        <w:rPr>
          <w:rStyle w:val="a3"/>
          <w:color w:val="000000"/>
          <w:shd w:val="clear" w:color="auto" w:fill="FFFFFF"/>
        </w:rPr>
        <w:t>М.В.Ломоносова</w:t>
      </w:r>
      <w:proofErr w:type="spellEnd"/>
      <w:r w:rsidRPr="00145725">
        <w:rPr>
          <w:rStyle w:val="a3"/>
          <w:color w:val="000000"/>
          <w:shd w:val="clear" w:color="auto" w:fill="FFFFFF"/>
        </w:rPr>
        <w:t>,</w:t>
      </w:r>
      <w:r w:rsidRPr="00145725">
        <w:rPr>
          <w:rStyle w:val="apple-converted-space"/>
          <w:i/>
          <w:iCs/>
          <w:color w:val="000000"/>
          <w:shd w:val="clear" w:color="auto" w:fill="FFFFFF"/>
        </w:rPr>
        <w:t> </w:t>
      </w:r>
      <w:r w:rsidRPr="00145725">
        <w:rPr>
          <w:i/>
          <w:iCs/>
          <w:color w:val="000000"/>
          <w:shd w:val="clear" w:color="auto" w:fill="FFFFFF"/>
        </w:rPr>
        <w:br/>
      </w:r>
      <w:r>
        <w:rPr>
          <w:rStyle w:val="a3"/>
          <w:color w:val="000000"/>
          <w:shd w:val="clear" w:color="auto" w:fill="FFFFFF"/>
        </w:rPr>
        <w:t>физический факультет</w:t>
      </w:r>
      <w:r w:rsidRPr="00145725">
        <w:rPr>
          <w:rStyle w:val="a3"/>
          <w:color w:val="000000"/>
          <w:shd w:val="clear" w:color="auto" w:fill="FFFFFF"/>
        </w:rPr>
        <w:t>, Москва, Россия</w:t>
      </w:r>
      <w:r w:rsidRPr="00145725">
        <w:rPr>
          <w:i/>
          <w:iCs/>
          <w:color w:val="000000"/>
          <w:shd w:val="clear" w:color="auto" w:fill="FFFFFF"/>
        </w:rPr>
        <w:br/>
      </w:r>
      <w:r w:rsidRPr="00145725">
        <w:rPr>
          <w:rStyle w:val="a3"/>
          <w:color w:val="000000"/>
          <w:shd w:val="clear" w:color="auto" w:fill="FFFFFF"/>
        </w:rPr>
        <w:t>E–</w:t>
      </w:r>
      <w:proofErr w:type="spellStart"/>
      <w:r w:rsidRPr="00145725">
        <w:rPr>
          <w:rStyle w:val="a3"/>
          <w:color w:val="000000"/>
          <w:shd w:val="clear" w:color="auto" w:fill="FFFFFF"/>
        </w:rPr>
        <w:t>mail</w:t>
      </w:r>
      <w:proofErr w:type="spellEnd"/>
      <w:r w:rsidRPr="00082FB2">
        <w:rPr>
          <w:rStyle w:val="a3"/>
          <w:i w:val="0"/>
          <w:color w:val="000000"/>
          <w:shd w:val="clear" w:color="auto" w:fill="FFFFFF"/>
        </w:rPr>
        <w:t xml:space="preserve">: </w:t>
      </w:r>
      <w:r w:rsidR="0080319B" w:rsidRPr="0080319B">
        <w:rPr>
          <w:rStyle w:val="a3"/>
          <w:iCs w:val="0"/>
          <w:color w:val="000000"/>
          <w:shd w:val="clear" w:color="auto" w:fill="FFFFFF"/>
        </w:rPr>
        <w:t>k</w:t>
      </w:r>
      <w:proofErr w:type="spellStart"/>
      <w:r w:rsidR="008D64F2">
        <w:rPr>
          <w:rStyle w:val="a3"/>
          <w:iCs w:val="0"/>
          <w:color w:val="000000"/>
          <w:shd w:val="clear" w:color="auto" w:fill="FFFFFF"/>
          <w:lang w:val="en-US"/>
        </w:rPr>
        <w:t>vasov</w:t>
      </w:r>
      <w:proofErr w:type="spellEnd"/>
      <w:r w:rsidR="008D64F2" w:rsidRPr="008D64F2">
        <w:rPr>
          <w:rStyle w:val="a3"/>
          <w:iCs w:val="0"/>
          <w:color w:val="000000"/>
          <w:shd w:val="clear" w:color="auto" w:fill="FFFFFF"/>
        </w:rPr>
        <w:t>.</w:t>
      </w:r>
      <w:proofErr w:type="spellStart"/>
      <w:r w:rsidR="008D64F2">
        <w:rPr>
          <w:rStyle w:val="a3"/>
          <w:iCs w:val="0"/>
          <w:color w:val="000000"/>
          <w:shd w:val="clear" w:color="auto" w:fill="FFFFFF"/>
          <w:lang w:val="en-US"/>
        </w:rPr>
        <w:t>ev</w:t>
      </w:r>
      <w:proofErr w:type="spellEnd"/>
      <w:r w:rsidR="0080319B" w:rsidRPr="0080319B">
        <w:rPr>
          <w:rStyle w:val="a3"/>
          <w:iCs w:val="0"/>
          <w:color w:val="000000"/>
          <w:shd w:val="clear" w:color="auto" w:fill="FFFFFF"/>
        </w:rPr>
        <w:t>21@physics.msu.ru</w:t>
      </w:r>
    </w:p>
    <w:p w14:paraId="70CBC0BA" w14:textId="230E98D9" w:rsidR="0090124C" w:rsidRDefault="0090124C" w:rsidP="0090124C">
      <w:pPr>
        <w:jc w:val="both"/>
      </w:pPr>
      <w:r>
        <w:t xml:space="preserve">      </w:t>
      </w:r>
      <w:r w:rsidR="00EE7F5A" w:rsidRPr="00EE7F5A">
        <w:t>Желчнокаменная болезнь относится к числу наиболее распространённых заболеваний гепатобилиарной системы. Камни ж</w:t>
      </w:r>
      <w:r w:rsidR="00EE7F5A">
        <w:t>е</w:t>
      </w:r>
      <w:r w:rsidR="00EE7F5A" w:rsidRPr="00EE7F5A">
        <w:t>лчного пузыря выявляются примерно у 6 % взрослого населения</w:t>
      </w:r>
      <w:r w:rsidR="00A021E2" w:rsidRPr="00D77BE9">
        <w:t xml:space="preserve"> [1]</w:t>
      </w:r>
      <w:r w:rsidR="00EE7F5A" w:rsidRPr="00EE7F5A">
        <w:t>, причём распространённость увеличивается с возрастом. Конкременты образуются вследствие нарушений нормального состава жёлчи и могут иметь различный состав (холестериновые, пигментные, смешанные)</w:t>
      </w:r>
      <w:r w:rsidR="00A021E2" w:rsidRPr="00D77BE9">
        <w:t xml:space="preserve"> </w:t>
      </w:r>
      <w:r w:rsidR="000039F7" w:rsidRPr="00D77BE9">
        <w:t>[</w:t>
      </w:r>
      <w:r w:rsidR="00A021E2" w:rsidRPr="00D77BE9">
        <w:t>2</w:t>
      </w:r>
      <w:r w:rsidR="000039F7" w:rsidRPr="00D77BE9">
        <w:t>]</w:t>
      </w:r>
      <w:r w:rsidR="00EE7F5A" w:rsidRPr="00EE7F5A">
        <w:t>, что определяет их морфологические особенности.</w:t>
      </w:r>
      <w:r w:rsidR="00EE7F5A">
        <w:t xml:space="preserve"> </w:t>
      </w:r>
      <w:r w:rsidR="00950B55" w:rsidRPr="009F6933">
        <w:t>Существуют несколько основных подходов к удалению конкрементов из желчных протоков. Применяется открытое хирургическое вмешательство с прямым доступом к протокам и ручным удалением камней, а также дистанционная ударно‑волновая литотрипсия, при которой акустическая волна, проходя через ткани, фрагментирует конкремент на более мелкие части, выводимые естественным путём или эндоскопически.</w:t>
      </w:r>
      <w:r w:rsidR="00F93793">
        <w:t xml:space="preserve"> А также </w:t>
      </w:r>
      <w:r>
        <w:t xml:space="preserve">применяется </w:t>
      </w:r>
      <w:r w:rsidRPr="0090124C">
        <w:t>малоинвазивная лазерная литотрипсия, при которой энергия лазера подводится к камню через тонкое оптоволокно, введённое в желчн</w:t>
      </w:r>
      <w:r>
        <w:t>ые</w:t>
      </w:r>
      <w:r w:rsidRPr="0090124C">
        <w:t xml:space="preserve"> проток</w:t>
      </w:r>
      <w:r>
        <w:t xml:space="preserve">и </w:t>
      </w:r>
      <w:r w:rsidRPr="0090124C">
        <w:t>эндоскопическим или перкутанным доступом. Локальное поглощение лазерного излучения материалом конкремента вызывает его термическое и фотомеханическое разрушение, с образованием фрагментов, которые затем могут быть безопасно удалены из протоков с помощью эндоскопических инструментов или дренажных систем</w:t>
      </w:r>
      <w:r>
        <w:t>.</w:t>
      </w:r>
    </w:p>
    <w:p w14:paraId="3BD88940" w14:textId="54B7C532" w:rsidR="00E7336A" w:rsidRDefault="0090124C" w:rsidP="006F4208">
      <w:pPr>
        <w:pStyle w:val="my-2"/>
        <w:jc w:val="both"/>
      </w:pPr>
      <w:r>
        <w:t xml:space="preserve">      В </w:t>
      </w:r>
      <w:r w:rsidRPr="0090124C">
        <w:t>клинической практике встречаются ситуации, когда</w:t>
      </w:r>
      <w:r>
        <w:t xml:space="preserve"> </w:t>
      </w:r>
      <w:r w:rsidRPr="0090124C">
        <w:t>ударно</w:t>
      </w:r>
      <w:r>
        <w:t>-</w:t>
      </w:r>
      <w:r w:rsidRPr="0090124C">
        <w:t>волновой</w:t>
      </w:r>
      <w:r>
        <w:t xml:space="preserve"> </w:t>
      </w:r>
      <w:r w:rsidRPr="0090124C">
        <w:t>способ оказывается малоэффективным или небезопасным. Это касается прежде всего крупных и высокоплотных конкрементов, требующих высокой</w:t>
      </w:r>
      <w:r>
        <w:t xml:space="preserve"> </w:t>
      </w:r>
      <w:r w:rsidRPr="0090124C">
        <w:t>энергии для фрагментации, что может сопровождаться повреждением окружающих тканей. В подобных случаях, если стоит задача сохранить</w:t>
      </w:r>
      <w:r>
        <w:t xml:space="preserve"> м</w:t>
      </w:r>
      <w:r w:rsidRPr="0090124C">
        <w:t>инимально инвазивный характер вмешательства, перспективным вариантом становится использование</w:t>
      </w:r>
      <w:r>
        <w:t xml:space="preserve"> </w:t>
      </w:r>
      <w:r w:rsidRPr="0090124C">
        <w:t>лазерной литотрипсии</w:t>
      </w:r>
      <w:r>
        <w:t>.</w:t>
      </w:r>
      <w:r w:rsidR="00BC7F91">
        <w:t xml:space="preserve"> </w:t>
      </w:r>
      <w:r w:rsidR="00BC7F91" w:rsidRPr="00BC7F91">
        <w:t>Однако лазерная литотрипсия имеет ряд важных нюансов, ограничивающих её безопасность и эффективность. Во</w:t>
      </w:r>
      <w:r w:rsidR="00BC7F91">
        <w:t>-</w:t>
      </w:r>
      <w:r w:rsidR="00BC7F91" w:rsidRPr="00BC7F91">
        <w:t xml:space="preserve">первых, операционное поле в желчных протоках часто загрязнено </w:t>
      </w:r>
      <w:r w:rsidR="006F4208">
        <w:t>-</w:t>
      </w:r>
      <w:r w:rsidR="00BC7F91" w:rsidRPr="00BC7F91">
        <w:t xml:space="preserve"> присутствуют кровь, желчь, фрагменты конкремента, пузырьки газа, что существенно снижает видимость и затрудняет точное наведение световода на поверхность камня. Попадание лазерного излучения по стенке протока может привести к серьёзному термическому повреждению. Во</w:t>
      </w:r>
      <w:r w:rsidR="00BC7F91">
        <w:t>-</w:t>
      </w:r>
      <w:r w:rsidR="00BC7F91" w:rsidRPr="00BC7F91">
        <w:t xml:space="preserve">вторых, для оптимизации процедуры необходимо подбирать режимы дробления, обеспечивающие максимальную эффективность разрушения при минимальном риске повреждения окружающих тканей. Такой подбор требует знания физических и химических свойств конкремента, прежде всего его элементного состава, причём эти параметры должны определяться </w:t>
      </w:r>
      <w:proofErr w:type="spellStart"/>
      <w:r w:rsidR="00BC7F91" w:rsidRPr="00BC7F91">
        <w:t>in</w:t>
      </w:r>
      <w:proofErr w:type="spellEnd"/>
      <w:r w:rsidR="00BC7F91" w:rsidRPr="00BC7F91">
        <w:t xml:space="preserve"> </w:t>
      </w:r>
      <w:proofErr w:type="spellStart"/>
      <w:r w:rsidR="00BC7F91" w:rsidRPr="00BC7F91">
        <w:t>vivo</w:t>
      </w:r>
      <w:proofErr w:type="spellEnd"/>
      <w:r w:rsidR="00BC7F91" w:rsidRPr="00BC7F91">
        <w:t xml:space="preserve"> и в течение короткого времени, непосредственно в ходе вмешательства.</w:t>
      </w:r>
      <w:r w:rsidR="00E7336A">
        <w:br/>
        <w:t xml:space="preserve">    В рамках исследовательской работы для изучения структуры и состава желчных камней используются следующие методы:</w:t>
      </w:r>
      <w:r w:rsidR="00A6500F">
        <w:t xml:space="preserve"> Фурье инфракрасная (ИК) спектроскопия,</w:t>
      </w:r>
      <w:r w:rsidR="00EE7F5A">
        <w:t xml:space="preserve"> </w:t>
      </w:r>
      <w:r w:rsidR="00E7336A">
        <w:t>спектроскопия</w:t>
      </w:r>
      <w:r w:rsidR="00A6500F">
        <w:t xml:space="preserve"> комбинационного рассеяния (КР)</w:t>
      </w:r>
      <w:r w:rsidR="00E7336A">
        <w:t>,</w:t>
      </w:r>
      <w:r w:rsidR="00EE7F5A">
        <w:t xml:space="preserve"> </w:t>
      </w:r>
      <w:r w:rsidR="00A6500F">
        <w:t>с</w:t>
      </w:r>
      <w:r w:rsidR="00E7336A">
        <w:t>пектроскопия диффузного отражения</w:t>
      </w:r>
      <w:r w:rsidR="00826CD1">
        <w:t xml:space="preserve"> </w:t>
      </w:r>
      <w:r w:rsidR="00E7336A">
        <w:t>(СДО) и флуоресцентная спектроскопия.</w:t>
      </w:r>
      <w:r w:rsidR="001368B6" w:rsidRPr="001368B6">
        <w:t xml:space="preserve"> </w:t>
      </w:r>
      <w:r w:rsidR="001368B6">
        <w:t>Фурье ИК спектроскопия</w:t>
      </w:r>
      <w:r w:rsidR="001368B6" w:rsidRPr="001368B6">
        <w:t xml:space="preserve"> и спектроскопия</w:t>
      </w:r>
      <w:r w:rsidR="001368B6">
        <w:t xml:space="preserve"> КР</w:t>
      </w:r>
      <w:r w:rsidR="001368B6" w:rsidRPr="001368B6">
        <w:t xml:space="preserve"> служат </w:t>
      </w:r>
      <w:r w:rsidR="001368B6">
        <w:t>эталонными</w:t>
      </w:r>
      <w:r w:rsidR="001368B6" w:rsidRPr="001368B6">
        <w:t xml:space="preserve"> методами, поскольку основаны на регистрации колебательных спектров вещества (соответственно полос инфракрасного поглощения и линий комбинационного рассеяния), что обеспечивает высокую специфичность к химическому</w:t>
      </w:r>
      <w:r w:rsidR="001368B6">
        <w:t xml:space="preserve"> </w:t>
      </w:r>
      <w:r w:rsidR="001368B6" w:rsidRPr="001368B6">
        <w:t xml:space="preserve">составу твёрдых образцов. Именно поэтому они широко рассматриваются как «золотой стандарт» для анализа структуры и состава желчных камней </w:t>
      </w:r>
      <w:proofErr w:type="spellStart"/>
      <w:r w:rsidR="001368B6" w:rsidRPr="001368B6">
        <w:t>ex</w:t>
      </w:r>
      <w:proofErr w:type="spellEnd"/>
      <w:r w:rsidR="001368B6" w:rsidRPr="001368B6">
        <w:t xml:space="preserve"> </w:t>
      </w:r>
      <w:proofErr w:type="spellStart"/>
      <w:r w:rsidR="001368B6" w:rsidRPr="001368B6">
        <w:t>vivo</w:t>
      </w:r>
      <w:proofErr w:type="spellEnd"/>
      <w:r w:rsidR="001368B6">
        <w:t>.</w:t>
      </w:r>
      <w:r w:rsidR="000039F7" w:rsidRPr="00D77BE9">
        <w:t>[</w:t>
      </w:r>
      <w:r w:rsidR="00A021E2" w:rsidRPr="00D77BE9">
        <w:t>3</w:t>
      </w:r>
      <w:r w:rsidR="000039F7" w:rsidRPr="00D77BE9">
        <w:t>],[</w:t>
      </w:r>
      <w:r w:rsidR="00A021E2" w:rsidRPr="00D77BE9">
        <w:t>4</w:t>
      </w:r>
      <w:r w:rsidR="000039F7" w:rsidRPr="00D77BE9">
        <w:t>]</w:t>
      </w:r>
      <w:r w:rsidR="00E7336A">
        <w:t xml:space="preserve"> Одной из </w:t>
      </w:r>
      <w:r w:rsidR="00E7336A">
        <w:lastRenderedPageBreak/>
        <w:t xml:space="preserve">ключевых задач является различение стенки желчного протока и конкремента в операционном поле, что необходимо для безопасного наведения лазерного излучения. Для решения этой задачи проводится анализ спектров СДО на наличие спектральных пиков поглощения гемоглобина, характерных для сосудистой стенки, но отсутствующих или существенно менее выраженных в спектрах камней. Это позволяет сформулировать критерии дифференциации ткани протока и конкремента по их оптическому отклику. </w:t>
      </w:r>
      <w:r w:rsidR="00950B55" w:rsidRPr="009F6933">
        <w:t>Предварительный анализ спектров диффузного отражения у полученных образцов указывает на возможность различения стенок протока и конкрементов по их оптическим характеристикам</w:t>
      </w:r>
      <w:r w:rsidR="00950B55" w:rsidRPr="00950B55">
        <w:t>.</w:t>
      </w:r>
      <w:r w:rsidR="00950B55">
        <w:t xml:space="preserve"> </w:t>
      </w:r>
      <w:r w:rsidR="00E7336A">
        <w:t xml:space="preserve">Для решения задачи определения элементного состава желчного камня создаётся модель машинного обучения. Входными данными для модели служат спектры флуоресценции и СДО. Целевая переменная формируется на основе </w:t>
      </w:r>
      <w:r w:rsidR="00A6500F">
        <w:t>КР и Фурье ИК спектроскопии</w:t>
      </w:r>
      <w:r w:rsidR="00E7336A">
        <w:t>, которые отражают структурно</w:t>
      </w:r>
      <w:r w:rsidR="00E7336A">
        <w:noBreakHyphen/>
        <w:t xml:space="preserve">химический профиль образца. Таким образом, модель по регистрируемым спектрам флуоресценции и </w:t>
      </w:r>
      <w:r w:rsidR="006F4208">
        <w:t>СДО</w:t>
      </w:r>
      <w:r w:rsidR="00E7336A">
        <w:t xml:space="preserve"> предсказывает информативные </w:t>
      </w:r>
      <w:r w:rsidR="00276E94">
        <w:t xml:space="preserve">КР </w:t>
      </w:r>
      <w:r w:rsidR="00E7336A">
        <w:t>и ИК</w:t>
      </w:r>
      <w:r w:rsidR="00E7336A">
        <w:noBreakHyphen/>
        <w:t>полосы</w:t>
      </w:r>
      <w:r w:rsidR="00276E94">
        <w:t>.</w:t>
      </w:r>
      <w:r w:rsidR="00E7336A">
        <w:t xml:space="preserve"> </w:t>
      </w:r>
      <w:r w:rsidR="00276E94" w:rsidRPr="00276E94">
        <w:t xml:space="preserve">Это позволяет обходиться без длительных измерений спектров КР и Фурье ИК, которые практически реализуемы лишь </w:t>
      </w:r>
      <w:proofErr w:type="spellStart"/>
      <w:r w:rsidR="00276E94" w:rsidRPr="00276E94">
        <w:t>ex</w:t>
      </w:r>
      <w:proofErr w:type="spellEnd"/>
      <w:r w:rsidR="00276E94" w:rsidRPr="00276E94">
        <w:t xml:space="preserve"> </w:t>
      </w:r>
      <w:proofErr w:type="spellStart"/>
      <w:r w:rsidR="00276E94" w:rsidRPr="00276E94">
        <w:t>vivo</w:t>
      </w:r>
      <w:proofErr w:type="spellEnd"/>
      <w:r w:rsidR="00276E94" w:rsidRPr="00276E94">
        <w:t xml:space="preserve"> и существенно затруднены в условиях </w:t>
      </w:r>
      <w:proofErr w:type="spellStart"/>
      <w:r w:rsidR="00276E94" w:rsidRPr="00276E94">
        <w:t>in</w:t>
      </w:r>
      <w:proofErr w:type="spellEnd"/>
      <w:r w:rsidR="00276E94" w:rsidRPr="00276E94">
        <w:t xml:space="preserve"> </w:t>
      </w:r>
      <w:proofErr w:type="spellStart"/>
      <w:r w:rsidR="00276E94" w:rsidRPr="00276E94">
        <w:t>vivo</w:t>
      </w:r>
      <w:proofErr w:type="spellEnd"/>
      <w:r w:rsidR="00276E94">
        <w:t xml:space="preserve">. </w:t>
      </w:r>
      <w:r w:rsidR="00E7336A">
        <w:t>На основе предсказанного состава осуществляется подбор эффективного способа дробления камня.</w:t>
      </w:r>
      <w:r w:rsidR="00E7336A" w:rsidRPr="00E7336A">
        <w:t xml:space="preserve"> Экспериментальная база исследования включает порядка 70 желчных камней, полученных от 24 пациентов</w:t>
      </w:r>
      <w:r w:rsidR="00E7336A">
        <w:t>.</w:t>
      </w:r>
    </w:p>
    <w:p w14:paraId="6B202EC1" w14:textId="3834E8A7" w:rsidR="00F93793" w:rsidRDefault="00E7336A" w:rsidP="006F4208">
      <w:pPr>
        <w:pStyle w:val="my-2"/>
        <w:jc w:val="both"/>
      </w:pPr>
      <w:r>
        <w:t xml:space="preserve">      </w:t>
      </w:r>
      <w:r w:rsidRPr="00E7336A">
        <w:t>Таким образом</w:t>
      </w:r>
      <w:r w:rsidR="00D65995">
        <w:t xml:space="preserve"> результаты </w:t>
      </w:r>
      <w:r w:rsidR="00950B55" w:rsidRPr="009F6933">
        <w:t>могут</w:t>
      </w:r>
      <w:r w:rsidR="00950B55">
        <w:t xml:space="preserve"> </w:t>
      </w:r>
      <w:r w:rsidR="00D65995">
        <w:t>способств</w:t>
      </w:r>
      <w:r w:rsidR="00950B55">
        <w:t>овать</w:t>
      </w:r>
      <w:r w:rsidR="00D65995" w:rsidRPr="00E7336A">
        <w:t xml:space="preserve"> </w:t>
      </w:r>
      <w:r w:rsidRPr="00E7336A">
        <w:t>создан</w:t>
      </w:r>
      <w:r w:rsidR="00D65995">
        <w:t>ию</w:t>
      </w:r>
      <w:r w:rsidRPr="00E7336A">
        <w:t xml:space="preserve"> метода классификации желчных камней и дифференциации конкрементов и стенок желчных протоков в условиях операционного вмешательства, направленного на повышение безопасности и эффективности лазерной литотрипсии.</w:t>
      </w:r>
    </w:p>
    <w:p w14:paraId="0B28173C" w14:textId="501FC87D" w:rsidR="00A021E2" w:rsidRPr="00D77BE9" w:rsidRDefault="00813C9E" w:rsidP="00A021E2">
      <w:pPr>
        <w:jc w:val="center"/>
        <w:rPr>
          <w:b/>
          <w:color w:val="000000"/>
          <w:shd w:val="clear" w:color="auto" w:fill="FFFFFF"/>
          <w:lang w:val="en-US"/>
        </w:rPr>
      </w:pPr>
      <w:r w:rsidRPr="00825453">
        <w:rPr>
          <w:b/>
          <w:color w:val="000000"/>
          <w:shd w:val="clear" w:color="auto" w:fill="FFFFFF"/>
        </w:rPr>
        <w:t>Литература</w:t>
      </w:r>
    </w:p>
    <w:p w14:paraId="6E5B3EAC" w14:textId="0FEB2C30" w:rsidR="00A021E2" w:rsidRPr="00D77BE9" w:rsidRDefault="00A021E2" w:rsidP="00D77BE9">
      <w:pPr>
        <w:rPr>
          <w:i/>
          <w:szCs w:val="20"/>
          <w:lang w:val="en-US"/>
        </w:rPr>
      </w:pPr>
      <w:r w:rsidRPr="00D77BE9">
        <w:rPr>
          <w:i/>
          <w:szCs w:val="20"/>
          <w:lang w:val="en-US"/>
        </w:rPr>
        <w:t>1</w:t>
      </w:r>
      <w:r w:rsidRPr="00885B61">
        <w:rPr>
          <w:i/>
          <w:szCs w:val="20"/>
          <w:lang w:val="en-US"/>
        </w:rPr>
        <w:t>.</w:t>
      </w:r>
      <w:r w:rsidRPr="00885B61">
        <w:rPr>
          <w:i/>
          <w:szCs w:val="20"/>
          <w:lang w:val="en-US"/>
        </w:rPr>
        <w:tab/>
      </w:r>
      <w:r w:rsidRPr="00A021E2">
        <w:rPr>
          <w:i/>
          <w:szCs w:val="20"/>
          <w:lang w:val="en-US"/>
        </w:rPr>
        <w:t>Ning Q., Liu F., Fang Y., Zhu X., Liu J., Li Z. Estimating global prevalence of gallbladder stones in general population from 2000 to 2024: systematic review and meta-analysis // Annals of Medicine. – 2025. – Т. 57, № 1. – С. 2570795</w:t>
      </w:r>
    </w:p>
    <w:p w14:paraId="62520BC1" w14:textId="5B2382FE" w:rsidR="00EE7F5A" w:rsidRPr="00D77BE9" w:rsidRDefault="00A021E2" w:rsidP="00EE7F5A">
      <w:pPr>
        <w:rPr>
          <w:i/>
          <w:szCs w:val="20"/>
          <w:lang w:val="en-US"/>
        </w:rPr>
      </w:pPr>
      <w:r w:rsidRPr="00D77BE9">
        <w:rPr>
          <w:i/>
          <w:szCs w:val="20"/>
          <w:lang w:val="en-US"/>
        </w:rPr>
        <w:t>2</w:t>
      </w:r>
      <w:r w:rsidR="00EE7F5A" w:rsidRPr="00D77BE9">
        <w:rPr>
          <w:i/>
          <w:szCs w:val="20"/>
          <w:lang w:val="en-US"/>
        </w:rPr>
        <w:t>.</w:t>
      </w:r>
      <w:r w:rsidR="00EE7F5A" w:rsidRPr="00D77BE9">
        <w:rPr>
          <w:i/>
          <w:szCs w:val="20"/>
          <w:lang w:val="en-US"/>
        </w:rPr>
        <w:tab/>
      </w:r>
      <w:proofErr w:type="spellStart"/>
      <w:r w:rsidR="000039F7" w:rsidRPr="000039F7">
        <w:rPr>
          <w:i/>
          <w:szCs w:val="20"/>
          <w:lang w:val="en-US"/>
        </w:rPr>
        <w:t>Bakthavatchalam</w:t>
      </w:r>
      <w:proofErr w:type="spellEnd"/>
      <w:r w:rsidR="000039F7" w:rsidRPr="000039F7">
        <w:rPr>
          <w:i/>
          <w:szCs w:val="20"/>
          <w:lang w:val="en-US"/>
        </w:rPr>
        <w:t xml:space="preserve"> M., Venkataraman J., Ramana R. J., Jain M., Singh B., Thanigai A. K., </w:t>
      </w:r>
      <w:proofErr w:type="spellStart"/>
      <w:r w:rsidR="000039F7" w:rsidRPr="000039F7">
        <w:rPr>
          <w:i/>
          <w:szCs w:val="20"/>
          <w:lang w:val="en-US"/>
        </w:rPr>
        <w:t>Velyoudam</w:t>
      </w:r>
      <w:proofErr w:type="spellEnd"/>
      <w:r w:rsidR="000039F7" w:rsidRPr="000039F7">
        <w:rPr>
          <w:i/>
          <w:szCs w:val="20"/>
          <w:lang w:val="en-US"/>
        </w:rPr>
        <w:t xml:space="preserve"> V., </w:t>
      </w:r>
      <w:proofErr w:type="spellStart"/>
      <w:r w:rsidR="000039F7" w:rsidRPr="000039F7">
        <w:rPr>
          <w:i/>
          <w:szCs w:val="20"/>
          <w:lang w:val="en-US"/>
        </w:rPr>
        <w:t>Neethirajan</w:t>
      </w:r>
      <w:proofErr w:type="spellEnd"/>
      <w:r w:rsidR="000039F7" w:rsidRPr="000039F7">
        <w:rPr>
          <w:i/>
          <w:szCs w:val="20"/>
          <w:lang w:val="en-US"/>
        </w:rPr>
        <w:t xml:space="preserve"> S. M., Tiwari M. K., Agarwal A. K., </w:t>
      </w:r>
      <w:proofErr w:type="spellStart"/>
      <w:r w:rsidR="000039F7" w:rsidRPr="000039F7">
        <w:rPr>
          <w:i/>
          <w:szCs w:val="20"/>
          <w:lang w:val="en-US"/>
        </w:rPr>
        <w:t>Kalkura</w:t>
      </w:r>
      <w:proofErr w:type="spellEnd"/>
      <w:r w:rsidR="000039F7" w:rsidRPr="000039F7">
        <w:rPr>
          <w:i/>
          <w:szCs w:val="20"/>
          <w:lang w:val="en-US"/>
        </w:rPr>
        <w:t xml:space="preserve"> N. S. Morphological and elemental mapping of gallstones using synchrotron microtomography and synchrotron X-ray fluorescence spectroscopy // JGH Open. – 2019. – Т. 3. – С. 1–7.</w:t>
      </w:r>
    </w:p>
    <w:p w14:paraId="0099E673" w14:textId="530131D9" w:rsidR="00EE7F5A" w:rsidRPr="00D77BE9" w:rsidRDefault="00A021E2" w:rsidP="00EE7F5A">
      <w:pPr>
        <w:rPr>
          <w:i/>
          <w:szCs w:val="20"/>
          <w:lang w:val="en-US"/>
        </w:rPr>
      </w:pPr>
      <w:r w:rsidRPr="00D77BE9">
        <w:rPr>
          <w:i/>
          <w:szCs w:val="20"/>
          <w:lang w:val="en-US"/>
        </w:rPr>
        <w:t>3</w:t>
      </w:r>
      <w:r w:rsidR="00EE7F5A" w:rsidRPr="00D77BE9">
        <w:rPr>
          <w:i/>
          <w:szCs w:val="20"/>
          <w:lang w:val="en-US"/>
        </w:rPr>
        <w:t>.</w:t>
      </w:r>
      <w:r w:rsidR="00EE7F5A" w:rsidRPr="00D77BE9">
        <w:rPr>
          <w:i/>
          <w:szCs w:val="20"/>
          <w:lang w:val="en-US"/>
        </w:rPr>
        <w:tab/>
      </w:r>
      <w:proofErr w:type="spellStart"/>
      <w:r w:rsidR="000039F7" w:rsidRPr="000039F7">
        <w:rPr>
          <w:i/>
          <w:szCs w:val="20"/>
          <w:lang w:val="en-US"/>
        </w:rPr>
        <w:t>Bouha</w:t>
      </w:r>
      <w:proofErr w:type="spellEnd"/>
      <w:r w:rsidR="000039F7" w:rsidRPr="000039F7">
        <w:rPr>
          <w:i/>
          <w:szCs w:val="20"/>
          <w:lang w:val="en-US"/>
        </w:rPr>
        <w:t xml:space="preserve"> M., </w:t>
      </w:r>
      <w:proofErr w:type="spellStart"/>
      <w:r w:rsidR="000039F7" w:rsidRPr="000039F7">
        <w:rPr>
          <w:i/>
          <w:szCs w:val="20"/>
          <w:lang w:val="en-US"/>
        </w:rPr>
        <w:t>Echajia</w:t>
      </w:r>
      <w:proofErr w:type="spellEnd"/>
      <w:r w:rsidR="000039F7" w:rsidRPr="000039F7">
        <w:rPr>
          <w:i/>
          <w:szCs w:val="20"/>
          <w:lang w:val="en-US"/>
        </w:rPr>
        <w:t xml:space="preserve"> M., Amini L., </w:t>
      </w:r>
      <w:proofErr w:type="spellStart"/>
      <w:r w:rsidR="000039F7" w:rsidRPr="000039F7">
        <w:rPr>
          <w:i/>
          <w:szCs w:val="20"/>
          <w:lang w:val="en-US"/>
        </w:rPr>
        <w:t>Mbarki</w:t>
      </w:r>
      <w:proofErr w:type="spellEnd"/>
      <w:r w:rsidR="000039F7" w:rsidRPr="000039F7">
        <w:rPr>
          <w:i/>
          <w:szCs w:val="20"/>
          <w:lang w:val="en-US"/>
        </w:rPr>
        <w:t xml:space="preserve"> M., </w:t>
      </w:r>
      <w:proofErr w:type="spellStart"/>
      <w:r w:rsidR="000039F7" w:rsidRPr="000039F7">
        <w:rPr>
          <w:i/>
          <w:szCs w:val="20"/>
          <w:lang w:val="en-US"/>
        </w:rPr>
        <w:t>Elhadiri</w:t>
      </w:r>
      <w:proofErr w:type="spellEnd"/>
      <w:r w:rsidR="000039F7" w:rsidRPr="000039F7">
        <w:rPr>
          <w:i/>
          <w:szCs w:val="20"/>
          <w:lang w:val="en-US"/>
        </w:rPr>
        <w:t xml:space="preserve"> N., </w:t>
      </w:r>
      <w:proofErr w:type="spellStart"/>
      <w:r w:rsidR="000039F7" w:rsidRPr="000039F7">
        <w:rPr>
          <w:i/>
          <w:szCs w:val="20"/>
          <w:lang w:val="en-US"/>
        </w:rPr>
        <w:t>Oubenali</w:t>
      </w:r>
      <w:proofErr w:type="spellEnd"/>
      <w:r w:rsidR="000039F7" w:rsidRPr="000039F7">
        <w:rPr>
          <w:i/>
          <w:szCs w:val="20"/>
          <w:lang w:val="en-US"/>
        </w:rPr>
        <w:t xml:space="preserve"> M., Berkani M. Chemical Composition Analysis of Human Gallstones in Beni Mellal-Khenifra, Morocco // Brazilian Journal of Analytical Chemistry. – 2025. – Т. 12. – С. 92–103.</w:t>
      </w:r>
    </w:p>
    <w:p w14:paraId="2B2A7C81" w14:textId="5386ED96" w:rsidR="00EE7F5A" w:rsidRPr="00D77BE9" w:rsidRDefault="00A021E2" w:rsidP="00EE7F5A">
      <w:pPr>
        <w:rPr>
          <w:i/>
          <w:szCs w:val="20"/>
          <w:lang w:val="en-US"/>
        </w:rPr>
      </w:pPr>
      <w:r w:rsidRPr="00D77BE9">
        <w:rPr>
          <w:i/>
          <w:szCs w:val="20"/>
          <w:lang w:val="en-US"/>
        </w:rPr>
        <w:t>4</w:t>
      </w:r>
      <w:r w:rsidR="00EE7F5A" w:rsidRPr="00D77BE9">
        <w:rPr>
          <w:i/>
          <w:szCs w:val="20"/>
          <w:lang w:val="en-US"/>
        </w:rPr>
        <w:t>.</w:t>
      </w:r>
      <w:r w:rsidR="00EE7F5A" w:rsidRPr="00D77BE9">
        <w:rPr>
          <w:i/>
          <w:szCs w:val="20"/>
          <w:lang w:val="en-US"/>
        </w:rPr>
        <w:tab/>
        <w:t xml:space="preserve">Ravichandran G. et al. </w:t>
      </w:r>
      <w:proofErr w:type="spellStart"/>
      <w:r w:rsidR="00EE7F5A" w:rsidRPr="00D77BE9">
        <w:rPr>
          <w:i/>
          <w:szCs w:val="20"/>
          <w:lang w:val="en-US"/>
        </w:rPr>
        <w:t>Characterisation</w:t>
      </w:r>
      <w:proofErr w:type="spellEnd"/>
      <w:r w:rsidR="00EE7F5A" w:rsidRPr="00D77BE9">
        <w:rPr>
          <w:i/>
          <w:szCs w:val="20"/>
          <w:lang w:val="en-US"/>
        </w:rPr>
        <w:t xml:space="preserve"> of gallstones using Fourier transform infrared spectroscopy //IOSR Journal of Applied Physics. – 2017. – </w:t>
      </w:r>
      <w:r w:rsidR="00EE7F5A" w:rsidRPr="00EE7F5A">
        <w:rPr>
          <w:i/>
          <w:szCs w:val="20"/>
        </w:rPr>
        <w:t>Т</w:t>
      </w:r>
      <w:r w:rsidR="00EE7F5A" w:rsidRPr="00D77BE9">
        <w:rPr>
          <w:i/>
          <w:szCs w:val="20"/>
          <w:lang w:val="en-US"/>
        </w:rPr>
        <w:t xml:space="preserve">. 9. – №. 4. – </w:t>
      </w:r>
      <w:r w:rsidR="00EE7F5A" w:rsidRPr="00EE7F5A">
        <w:rPr>
          <w:i/>
          <w:szCs w:val="20"/>
        </w:rPr>
        <w:t>С</w:t>
      </w:r>
      <w:r w:rsidR="00EE7F5A" w:rsidRPr="00D77BE9">
        <w:rPr>
          <w:i/>
          <w:szCs w:val="20"/>
          <w:lang w:val="en-US"/>
        </w:rPr>
        <w:t>. 10–18.</w:t>
      </w:r>
    </w:p>
    <w:p w14:paraId="02841D35" w14:textId="4A022A5B" w:rsidR="00547D2E" w:rsidRPr="00D77BE9" w:rsidRDefault="00547D2E">
      <w:pPr>
        <w:rPr>
          <w:i/>
          <w:szCs w:val="20"/>
          <w:lang w:val="en-US"/>
        </w:rPr>
      </w:pPr>
    </w:p>
    <w:sectPr w:rsidR="00547D2E" w:rsidRPr="00D77BE9" w:rsidSect="00813C9E">
      <w:footerReference w:type="even" r:id="rId8"/>
      <w:footerReference w:type="default" r:id="rId9"/>
      <w:pgSz w:w="11906" w:h="16838"/>
      <w:pgMar w:top="113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D820" w14:textId="77777777" w:rsidR="002A1D73" w:rsidRDefault="002A1D73">
      <w:r>
        <w:separator/>
      </w:r>
    </w:p>
  </w:endnote>
  <w:endnote w:type="continuationSeparator" w:id="0">
    <w:p w14:paraId="6A71DB01" w14:textId="77777777" w:rsidR="002A1D73" w:rsidRDefault="002A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BC16" w14:textId="77777777" w:rsidR="00442D0A" w:rsidRDefault="00442D0A" w:rsidP="007C425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2084A6C" w14:textId="77777777" w:rsidR="00442D0A" w:rsidRDefault="00442D0A" w:rsidP="0010191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A720" w14:textId="77777777" w:rsidR="00442D0A" w:rsidRDefault="00442D0A" w:rsidP="0010191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A40E" w14:textId="77777777" w:rsidR="002A1D73" w:rsidRDefault="002A1D73">
      <w:r>
        <w:separator/>
      </w:r>
    </w:p>
  </w:footnote>
  <w:footnote w:type="continuationSeparator" w:id="0">
    <w:p w14:paraId="576539BD" w14:textId="77777777" w:rsidR="002A1D73" w:rsidRDefault="002A1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34108347">
    <w:abstractNumId w:val="4"/>
  </w:num>
  <w:num w:numId="2" w16cid:durableId="1490247204">
    <w:abstractNumId w:val="5"/>
  </w:num>
  <w:num w:numId="3" w16cid:durableId="97603281">
    <w:abstractNumId w:val="3"/>
  </w:num>
  <w:num w:numId="4" w16cid:durableId="84157339">
    <w:abstractNumId w:val="1"/>
  </w:num>
  <w:num w:numId="5" w16cid:durableId="1661545450">
    <w:abstractNumId w:val="2"/>
  </w:num>
  <w:num w:numId="6" w16cid:durableId="60064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25"/>
    <w:rsid w:val="000039F7"/>
    <w:rsid w:val="00011E41"/>
    <w:rsid w:val="00041583"/>
    <w:rsid w:val="00057723"/>
    <w:rsid w:val="00073747"/>
    <w:rsid w:val="00082FB2"/>
    <w:rsid w:val="00084FBB"/>
    <w:rsid w:val="000A66E6"/>
    <w:rsid w:val="000A7C0A"/>
    <w:rsid w:val="000B764C"/>
    <w:rsid w:val="000C514B"/>
    <w:rsid w:val="000D3C93"/>
    <w:rsid w:val="000E2190"/>
    <w:rsid w:val="000F1C4D"/>
    <w:rsid w:val="00101912"/>
    <w:rsid w:val="00130AA1"/>
    <w:rsid w:val="001368B6"/>
    <w:rsid w:val="00145559"/>
    <w:rsid w:val="00145725"/>
    <w:rsid w:val="001560FA"/>
    <w:rsid w:val="00160402"/>
    <w:rsid w:val="00162904"/>
    <w:rsid w:val="001668C8"/>
    <w:rsid w:val="00191B00"/>
    <w:rsid w:val="001942D4"/>
    <w:rsid w:val="001B47BC"/>
    <w:rsid w:val="001B7529"/>
    <w:rsid w:val="001C1AAA"/>
    <w:rsid w:val="001C34DE"/>
    <w:rsid w:val="001C65A7"/>
    <w:rsid w:val="001D2DB3"/>
    <w:rsid w:val="001F7578"/>
    <w:rsid w:val="00203945"/>
    <w:rsid w:val="00214392"/>
    <w:rsid w:val="00224D74"/>
    <w:rsid w:val="002522CA"/>
    <w:rsid w:val="002700F0"/>
    <w:rsid w:val="00274A9C"/>
    <w:rsid w:val="00276E94"/>
    <w:rsid w:val="002A1D73"/>
    <w:rsid w:val="002A31CB"/>
    <w:rsid w:val="002B1094"/>
    <w:rsid w:val="002D0661"/>
    <w:rsid w:val="002E2AC9"/>
    <w:rsid w:val="003134BF"/>
    <w:rsid w:val="0034624D"/>
    <w:rsid w:val="00350E50"/>
    <w:rsid w:val="0036078F"/>
    <w:rsid w:val="00372B30"/>
    <w:rsid w:val="003851FE"/>
    <w:rsid w:val="00387196"/>
    <w:rsid w:val="003A1889"/>
    <w:rsid w:val="003A7D50"/>
    <w:rsid w:val="003B0219"/>
    <w:rsid w:val="003C5440"/>
    <w:rsid w:val="003C665C"/>
    <w:rsid w:val="0040718C"/>
    <w:rsid w:val="004121CE"/>
    <w:rsid w:val="00412D4B"/>
    <w:rsid w:val="0042609D"/>
    <w:rsid w:val="004319C1"/>
    <w:rsid w:val="004337E8"/>
    <w:rsid w:val="00442D0A"/>
    <w:rsid w:val="00461070"/>
    <w:rsid w:val="00471C89"/>
    <w:rsid w:val="004774A3"/>
    <w:rsid w:val="00486049"/>
    <w:rsid w:val="004B4AAE"/>
    <w:rsid w:val="004B5DC8"/>
    <w:rsid w:val="004B70AD"/>
    <w:rsid w:val="004C1B51"/>
    <w:rsid w:val="004D2F57"/>
    <w:rsid w:val="004F0E58"/>
    <w:rsid w:val="004F3B26"/>
    <w:rsid w:val="00522F93"/>
    <w:rsid w:val="00536E00"/>
    <w:rsid w:val="00547D2E"/>
    <w:rsid w:val="005656FA"/>
    <w:rsid w:val="00567E13"/>
    <w:rsid w:val="00582400"/>
    <w:rsid w:val="00585FDB"/>
    <w:rsid w:val="005A0ADD"/>
    <w:rsid w:val="005B478A"/>
    <w:rsid w:val="005C1810"/>
    <w:rsid w:val="005C5F32"/>
    <w:rsid w:val="005E4425"/>
    <w:rsid w:val="005E788B"/>
    <w:rsid w:val="005F152E"/>
    <w:rsid w:val="005F4736"/>
    <w:rsid w:val="00604F95"/>
    <w:rsid w:val="00613B5D"/>
    <w:rsid w:val="00623A05"/>
    <w:rsid w:val="00630801"/>
    <w:rsid w:val="00654DB1"/>
    <w:rsid w:val="0065799F"/>
    <w:rsid w:val="00665540"/>
    <w:rsid w:val="00684521"/>
    <w:rsid w:val="00691213"/>
    <w:rsid w:val="00692EBF"/>
    <w:rsid w:val="006B534B"/>
    <w:rsid w:val="006B565F"/>
    <w:rsid w:val="006C474F"/>
    <w:rsid w:val="006C6C75"/>
    <w:rsid w:val="006D39CB"/>
    <w:rsid w:val="006E2A0B"/>
    <w:rsid w:val="006F21F0"/>
    <w:rsid w:val="006F4208"/>
    <w:rsid w:val="00704E39"/>
    <w:rsid w:val="0071479B"/>
    <w:rsid w:val="007214C0"/>
    <w:rsid w:val="00726440"/>
    <w:rsid w:val="007432E1"/>
    <w:rsid w:val="00744A30"/>
    <w:rsid w:val="00751299"/>
    <w:rsid w:val="007533AC"/>
    <w:rsid w:val="00763BEC"/>
    <w:rsid w:val="0078361D"/>
    <w:rsid w:val="007B0060"/>
    <w:rsid w:val="007B67A4"/>
    <w:rsid w:val="007C0667"/>
    <w:rsid w:val="007C15AF"/>
    <w:rsid w:val="007C425E"/>
    <w:rsid w:val="007E281C"/>
    <w:rsid w:val="007E2B50"/>
    <w:rsid w:val="007E3472"/>
    <w:rsid w:val="007E5612"/>
    <w:rsid w:val="007F5491"/>
    <w:rsid w:val="0080319B"/>
    <w:rsid w:val="00804CEF"/>
    <w:rsid w:val="00805174"/>
    <w:rsid w:val="00813C9E"/>
    <w:rsid w:val="00826CD1"/>
    <w:rsid w:val="008309D3"/>
    <w:rsid w:val="00842AC1"/>
    <w:rsid w:val="00853D7F"/>
    <w:rsid w:val="008A2CA1"/>
    <w:rsid w:val="008A36BD"/>
    <w:rsid w:val="008C0B43"/>
    <w:rsid w:val="008D0BC8"/>
    <w:rsid w:val="008D2821"/>
    <w:rsid w:val="008D3631"/>
    <w:rsid w:val="008D64F2"/>
    <w:rsid w:val="008E492D"/>
    <w:rsid w:val="008E6318"/>
    <w:rsid w:val="008F41D2"/>
    <w:rsid w:val="008F5B75"/>
    <w:rsid w:val="0090124C"/>
    <w:rsid w:val="00904BA7"/>
    <w:rsid w:val="00907A4E"/>
    <w:rsid w:val="00925138"/>
    <w:rsid w:val="00941E19"/>
    <w:rsid w:val="00950B55"/>
    <w:rsid w:val="00960060"/>
    <w:rsid w:val="009654CD"/>
    <w:rsid w:val="00971DA1"/>
    <w:rsid w:val="009751DA"/>
    <w:rsid w:val="009C6D9B"/>
    <w:rsid w:val="009F1B7E"/>
    <w:rsid w:val="009F3AFE"/>
    <w:rsid w:val="009F6933"/>
    <w:rsid w:val="00A021E2"/>
    <w:rsid w:val="00A046C4"/>
    <w:rsid w:val="00A16B25"/>
    <w:rsid w:val="00A318C8"/>
    <w:rsid w:val="00A36B0F"/>
    <w:rsid w:val="00A6500F"/>
    <w:rsid w:val="00A7079F"/>
    <w:rsid w:val="00A85F1D"/>
    <w:rsid w:val="00AA548F"/>
    <w:rsid w:val="00AB7AC3"/>
    <w:rsid w:val="00AC3FA0"/>
    <w:rsid w:val="00AD4300"/>
    <w:rsid w:val="00AD7598"/>
    <w:rsid w:val="00B07841"/>
    <w:rsid w:val="00B40569"/>
    <w:rsid w:val="00B42E64"/>
    <w:rsid w:val="00B60661"/>
    <w:rsid w:val="00B71386"/>
    <w:rsid w:val="00B71CCF"/>
    <w:rsid w:val="00B72BBA"/>
    <w:rsid w:val="00B87ADC"/>
    <w:rsid w:val="00B9050C"/>
    <w:rsid w:val="00B957C0"/>
    <w:rsid w:val="00BA269F"/>
    <w:rsid w:val="00BB1059"/>
    <w:rsid w:val="00BB1D57"/>
    <w:rsid w:val="00BC53DF"/>
    <w:rsid w:val="00BC7F91"/>
    <w:rsid w:val="00BF1D85"/>
    <w:rsid w:val="00BF258B"/>
    <w:rsid w:val="00C13C66"/>
    <w:rsid w:val="00C23BEC"/>
    <w:rsid w:val="00C248C4"/>
    <w:rsid w:val="00C55FC0"/>
    <w:rsid w:val="00C777E9"/>
    <w:rsid w:val="00C82183"/>
    <w:rsid w:val="00C92CD8"/>
    <w:rsid w:val="00CB1D91"/>
    <w:rsid w:val="00CC748C"/>
    <w:rsid w:val="00CD4908"/>
    <w:rsid w:val="00CE5B12"/>
    <w:rsid w:val="00CF142E"/>
    <w:rsid w:val="00CF7DD8"/>
    <w:rsid w:val="00D11384"/>
    <w:rsid w:val="00D2115C"/>
    <w:rsid w:val="00D338C0"/>
    <w:rsid w:val="00D43110"/>
    <w:rsid w:val="00D45879"/>
    <w:rsid w:val="00D45F1A"/>
    <w:rsid w:val="00D57C51"/>
    <w:rsid w:val="00D6493C"/>
    <w:rsid w:val="00D65995"/>
    <w:rsid w:val="00D77BE9"/>
    <w:rsid w:val="00D90DF5"/>
    <w:rsid w:val="00DB46B4"/>
    <w:rsid w:val="00DD7765"/>
    <w:rsid w:val="00DE6025"/>
    <w:rsid w:val="00E16EDE"/>
    <w:rsid w:val="00E20375"/>
    <w:rsid w:val="00E22224"/>
    <w:rsid w:val="00E4093C"/>
    <w:rsid w:val="00E63F1A"/>
    <w:rsid w:val="00E64A9A"/>
    <w:rsid w:val="00E65676"/>
    <w:rsid w:val="00E65683"/>
    <w:rsid w:val="00E66F6F"/>
    <w:rsid w:val="00E7336A"/>
    <w:rsid w:val="00E93D82"/>
    <w:rsid w:val="00EA4C97"/>
    <w:rsid w:val="00EC69FF"/>
    <w:rsid w:val="00ED0FEB"/>
    <w:rsid w:val="00EE205F"/>
    <w:rsid w:val="00EE2373"/>
    <w:rsid w:val="00EE7F5A"/>
    <w:rsid w:val="00EF5FB6"/>
    <w:rsid w:val="00F02969"/>
    <w:rsid w:val="00F23CFE"/>
    <w:rsid w:val="00F30866"/>
    <w:rsid w:val="00F40B92"/>
    <w:rsid w:val="00F462BB"/>
    <w:rsid w:val="00F538BF"/>
    <w:rsid w:val="00F71F3B"/>
    <w:rsid w:val="00F7405A"/>
    <w:rsid w:val="00F93793"/>
    <w:rsid w:val="00FC0C73"/>
    <w:rsid w:val="00FC5DFF"/>
    <w:rsid w:val="00FE3269"/>
    <w:rsid w:val="00FF05B2"/>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0B00C"/>
  <w15:docId w15:val="{54089AB3-5A7B-4E29-B67E-6AC45B50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3C544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qFormat/>
    <w:rsid w:val="009F1B7E"/>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45725"/>
    <w:rPr>
      <w:i/>
      <w:iCs/>
    </w:rPr>
  </w:style>
  <w:style w:type="character" w:customStyle="1" w:styleId="apple-converted-space">
    <w:name w:val="apple-converted-space"/>
    <w:basedOn w:val="a0"/>
    <w:rsid w:val="00145725"/>
  </w:style>
  <w:style w:type="character" w:styleId="a4">
    <w:name w:val="Hyperlink"/>
    <w:rsid w:val="003C665C"/>
    <w:rPr>
      <w:color w:val="0000FF"/>
      <w:u w:val="single"/>
    </w:rPr>
  </w:style>
  <w:style w:type="paragraph" w:styleId="a5">
    <w:name w:val="No Spacing"/>
    <w:link w:val="a6"/>
    <w:qFormat/>
    <w:rsid w:val="0034624D"/>
    <w:rPr>
      <w:rFonts w:ascii="Calibri" w:hAnsi="Calibri"/>
      <w:sz w:val="22"/>
      <w:szCs w:val="22"/>
      <w:lang w:eastAsia="en-US"/>
    </w:rPr>
  </w:style>
  <w:style w:type="character" w:customStyle="1" w:styleId="a6">
    <w:name w:val="Без интервала Знак"/>
    <w:link w:val="a5"/>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customStyle="1" w:styleId="11">
    <w:name w:val="Обычный (веб)1"/>
    <w:basedOn w:val="a"/>
    <w:uiPriority w:val="99"/>
    <w:unhideWhenUsed/>
    <w:rsid w:val="007C0667"/>
    <w:pPr>
      <w:spacing w:before="100" w:beforeAutospacing="1" w:after="100" w:afterAutospacing="1"/>
    </w:pPr>
  </w:style>
  <w:style w:type="paragraph" w:styleId="a7">
    <w:name w:val="footer"/>
    <w:basedOn w:val="a"/>
    <w:rsid w:val="00101912"/>
    <w:pPr>
      <w:tabs>
        <w:tab w:val="center" w:pos="4677"/>
        <w:tab w:val="right" w:pos="9355"/>
      </w:tabs>
    </w:pPr>
  </w:style>
  <w:style w:type="character" w:styleId="a8">
    <w:name w:val="page number"/>
    <w:basedOn w:val="a0"/>
    <w:rsid w:val="00101912"/>
  </w:style>
  <w:style w:type="character" w:styleId="a9">
    <w:name w:val="Placeholder Text"/>
    <w:uiPriority w:val="99"/>
    <w:semiHidden/>
    <w:rsid w:val="00F7405A"/>
    <w:rPr>
      <w:color w:val="808080"/>
    </w:rPr>
  </w:style>
  <w:style w:type="paragraph" w:styleId="aa">
    <w:name w:val="List Paragraph"/>
    <w:basedOn w:val="a"/>
    <w:uiPriority w:val="34"/>
    <w:qFormat/>
    <w:rsid w:val="00F40B92"/>
    <w:pPr>
      <w:ind w:left="720"/>
      <w:contextualSpacing/>
    </w:pPr>
  </w:style>
  <w:style w:type="paragraph" w:styleId="ab">
    <w:name w:val="Balloon Text"/>
    <w:basedOn w:val="a"/>
    <w:link w:val="ac"/>
    <w:rsid w:val="00813C9E"/>
    <w:rPr>
      <w:rFonts w:ascii="Tahoma" w:hAnsi="Tahoma"/>
      <w:sz w:val="16"/>
      <w:szCs w:val="16"/>
      <w:lang w:val="x-none" w:eastAsia="x-none"/>
    </w:rPr>
  </w:style>
  <w:style w:type="character" w:customStyle="1" w:styleId="ac">
    <w:name w:val="Текст выноски Знак"/>
    <w:link w:val="ab"/>
    <w:rsid w:val="00813C9E"/>
    <w:rPr>
      <w:rFonts w:ascii="Tahoma" w:hAnsi="Tahoma" w:cs="Tahoma"/>
      <w:sz w:val="16"/>
      <w:szCs w:val="16"/>
    </w:rPr>
  </w:style>
  <w:style w:type="paragraph" w:styleId="ad">
    <w:name w:val="header"/>
    <w:basedOn w:val="a"/>
    <w:link w:val="ae"/>
    <w:semiHidden/>
    <w:unhideWhenUsed/>
    <w:rsid w:val="005B478A"/>
    <w:pPr>
      <w:tabs>
        <w:tab w:val="center" w:pos="4677"/>
        <w:tab w:val="right" w:pos="9355"/>
      </w:tabs>
    </w:pPr>
  </w:style>
  <w:style w:type="character" w:customStyle="1" w:styleId="ae">
    <w:name w:val="Верхний колонтитул Знак"/>
    <w:basedOn w:val="a0"/>
    <w:link w:val="ad"/>
    <w:semiHidden/>
    <w:rsid w:val="005B478A"/>
    <w:rPr>
      <w:sz w:val="24"/>
      <w:szCs w:val="24"/>
    </w:rPr>
  </w:style>
  <w:style w:type="paragraph" w:styleId="af">
    <w:name w:val="Normal (Web)"/>
    <w:basedOn w:val="a"/>
    <w:uiPriority w:val="99"/>
    <w:unhideWhenUsed/>
    <w:rsid w:val="009751DA"/>
    <w:pPr>
      <w:spacing w:before="100" w:beforeAutospacing="1" w:after="100" w:afterAutospacing="1"/>
    </w:pPr>
  </w:style>
  <w:style w:type="paragraph" w:styleId="af0">
    <w:name w:val="caption"/>
    <w:basedOn w:val="a"/>
    <w:next w:val="a"/>
    <w:unhideWhenUsed/>
    <w:qFormat/>
    <w:rsid w:val="009751DA"/>
    <w:pPr>
      <w:spacing w:after="200"/>
    </w:pPr>
    <w:rPr>
      <w:i/>
      <w:iCs/>
      <w:color w:val="44546A" w:themeColor="text2"/>
      <w:sz w:val="18"/>
      <w:szCs w:val="18"/>
    </w:rPr>
  </w:style>
  <w:style w:type="character" w:customStyle="1" w:styleId="10">
    <w:name w:val="Заголовок 1 Знак"/>
    <w:basedOn w:val="a0"/>
    <w:link w:val="1"/>
    <w:rsid w:val="003C5440"/>
    <w:rPr>
      <w:rFonts w:asciiTheme="majorHAnsi" w:eastAsiaTheme="majorEastAsia" w:hAnsiTheme="majorHAnsi" w:cstheme="majorBidi"/>
      <w:b/>
      <w:bCs/>
      <w:color w:val="2F5496" w:themeColor="accent1" w:themeShade="BF"/>
      <w:sz w:val="28"/>
      <w:szCs w:val="28"/>
    </w:rPr>
  </w:style>
  <w:style w:type="paragraph" w:styleId="af1">
    <w:name w:val="annotation text"/>
    <w:basedOn w:val="a"/>
    <w:link w:val="af2"/>
    <w:semiHidden/>
    <w:unhideWhenUsed/>
    <w:rsid w:val="00AD7598"/>
    <w:rPr>
      <w:sz w:val="20"/>
      <w:szCs w:val="20"/>
    </w:rPr>
  </w:style>
  <w:style w:type="character" w:customStyle="1" w:styleId="af2">
    <w:name w:val="Текст примечания Знак"/>
    <w:basedOn w:val="a0"/>
    <w:link w:val="af1"/>
    <w:semiHidden/>
    <w:rsid w:val="00AD7598"/>
  </w:style>
  <w:style w:type="character" w:styleId="af3">
    <w:name w:val="annotation reference"/>
    <w:basedOn w:val="a0"/>
    <w:semiHidden/>
    <w:unhideWhenUsed/>
    <w:rsid w:val="00AD7598"/>
    <w:rPr>
      <w:sz w:val="16"/>
      <w:szCs w:val="16"/>
    </w:rPr>
  </w:style>
  <w:style w:type="paragraph" w:customStyle="1" w:styleId="my-2">
    <w:name w:val="my-2"/>
    <w:basedOn w:val="a"/>
    <w:rsid w:val="00E7336A"/>
    <w:pPr>
      <w:spacing w:before="100" w:beforeAutospacing="1" w:after="100" w:afterAutospacing="1"/>
    </w:pPr>
  </w:style>
  <w:style w:type="paragraph" w:styleId="af4">
    <w:name w:val="annotation subject"/>
    <w:basedOn w:val="af1"/>
    <w:next w:val="af1"/>
    <w:link w:val="af5"/>
    <w:semiHidden/>
    <w:unhideWhenUsed/>
    <w:rsid w:val="00A6500F"/>
    <w:rPr>
      <w:b/>
      <w:bCs/>
    </w:rPr>
  </w:style>
  <w:style w:type="character" w:customStyle="1" w:styleId="af5">
    <w:name w:val="Тема примечания Знак"/>
    <w:basedOn w:val="af2"/>
    <w:link w:val="af4"/>
    <w:semiHidden/>
    <w:rsid w:val="00A6500F"/>
    <w:rPr>
      <w:b/>
      <w:bCs/>
    </w:rPr>
  </w:style>
  <w:style w:type="paragraph" w:styleId="af6">
    <w:name w:val="Revision"/>
    <w:hidden/>
    <w:uiPriority w:val="99"/>
    <w:semiHidden/>
    <w:rsid w:val="00A650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490">
      <w:bodyDiv w:val="1"/>
      <w:marLeft w:val="0"/>
      <w:marRight w:val="0"/>
      <w:marTop w:val="0"/>
      <w:marBottom w:val="0"/>
      <w:divBdr>
        <w:top w:val="none" w:sz="0" w:space="0" w:color="auto"/>
        <w:left w:val="none" w:sz="0" w:space="0" w:color="auto"/>
        <w:bottom w:val="none" w:sz="0" w:space="0" w:color="auto"/>
        <w:right w:val="none" w:sz="0" w:space="0" w:color="auto"/>
      </w:divBdr>
    </w:div>
    <w:div w:id="105736028">
      <w:bodyDiv w:val="1"/>
      <w:marLeft w:val="0"/>
      <w:marRight w:val="0"/>
      <w:marTop w:val="0"/>
      <w:marBottom w:val="0"/>
      <w:divBdr>
        <w:top w:val="none" w:sz="0" w:space="0" w:color="auto"/>
        <w:left w:val="none" w:sz="0" w:space="0" w:color="auto"/>
        <w:bottom w:val="none" w:sz="0" w:space="0" w:color="auto"/>
        <w:right w:val="none" w:sz="0" w:space="0" w:color="auto"/>
      </w:divBdr>
    </w:div>
    <w:div w:id="373849695">
      <w:bodyDiv w:val="1"/>
      <w:marLeft w:val="0"/>
      <w:marRight w:val="0"/>
      <w:marTop w:val="0"/>
      <w:marBottom w:val="0"/>
      <w:divBdr>
        <w:top w:val="none" w:sz="0" w:space="0" w:color="auto"/>
        <w:left w:val="none" w:sz="0" w:space="0" w:color="auto"/>
        <w:bottom w:val="none" w:sz="0" w:space="0" w:color="auto"/>
        <w:right w:val="none" w:sz="0" w:space="0" w:color="auto"/>
      </w:divBdr>
    </w:div>
    <w:div w:id="512497402">
      <w:bodyDiv w:val="1"/>
      <w:marLeft w:val="0"/>
      <w:marRight w:val="0"/>
      <w:marTop w:val="0"/>
      <w:marBottom w:val="0"/>
      <w:divBdr>
        <w:top w:val="none" w:sz="0" w:space="0" w:color="auto"/>
        <w:left w:val="none" w:sz="0" w:space="0" w:color="auto"/>
        <w:bottom w:val="none" w:sz="0" w:space="0" w:color="auto"/>
        <w:right w:val="none" w:sz="0" w:space="0" w:color="auto"/>
      </w:divBdr>
    </w:div>
    <w:div w:id="530725694">
      <w:bodyDiv w:val="1"/>
      <w:marLeft w:val="0"/>
      <w:marRight w:val="0"/>
      <w:marTop w:val="0"/>
      <w:marBottom w:val="0"/>
      <w:divBdr>
        <w:top w:val="none" w:sz="0" w:space="0" w:color="auto"/>
        <w:left w:val="none" w:sz="0" w:space="0" w:color="auto"/>
        <w:bottom w:val="none" w:sz="0" w:space="0" w:color="auto"/>
        <w:right w:val="none" w:sz="0" w:space="0" w:color="auto"/>
      </w:divBdr>
    </w:div>
    <w:div w:id="897982510">
      <w:bodyDiv w:val="1"/>
      <w:marLeft w:val="0"/>
      <w:marRight w:val="0"/>
      <w:marTop w:val="0"/>
      <w:marBottom w:val="0"/>
      <w:divBdr>
        <w:top w:val="none" w:sz="0" w:space="0" w:color="auto"/>
        <w:left w:val="none" w:sz="0" w:space="0" w:color="auto"/>
        <w:bottom w:val="none" w:sz="0" w:space="0" w:color="auto"/>
        <w:right w:val="none" w:sz="0" w:space="0" w:color="auto"/>
      </w:divBdr>
    </w:div>
    <w:div w:id="921839865">
      <w:bodyDiv w:val="1"/>
      <w:marLeft w:val="0"/>
      <w:marRight w:val="0"/>
      <w:marTop w:val="0"/>
      <w:marBottom w:val="0"/>
      <w:divBdr>
        <w:top w:val="none" w:sz="0" w:space="0" w:color="auto"/>
        <w:left w:val="none" w:sz="0" w:space="0" w:color="auto"/>
        <w:bottom w:val="none" w:sz="0" w:space="0" w:color="auto"/>
        <w:right w:val="none" w:sz="0" w:space="0" w:color="auto"/>
      </w:divBdr>
    </w:div>
    <w:div w:id="1349674858">
      <w:bodyDiv w:val="1"/>
      <w:marLeft w:val="0"/>
      <w:marRight w:val="0"/>
      <w:marTop w:val="0"/>
      <w:marBottom w:val="0"/>
      <w:divBdr>
        <w:top w:val="none" w:sz="0" w:space="0" w:color="auto"/>
        <w:left w:val="none" w:sz="0" w:space="0" w:color="auto"/>
        <w:bottom w:val="none" w:sz="0" w:space="0" w:color="auto"/>
        <w:right w:val="none" w:sz="0" w:space="0" w:color="auto"/>
      </w:divBdr>
    </w:div>
    <w:div w:id="1383864556">
      <w:bodyDiv w:val="1"/>
      <w:marLeft w:val="0"/>
      <w:marRight w:val="0"/>
      <w:marTop w:val="0"/>
      <w:marBottom w:val="0"/>
      <w:divBdr>
        <w:top w:val="none" w:sz="0" w:space="0" w:color="auto"/>
        <w:left w:val="none" w:sz="0" w:space="0" w:color="auto"/>
        <w:bottom w:val="none" w:sz="0" w:space="0" w:color="auto"/>
        <w:right w:val="none" w:sz="0" w:space="0" w:color="auto"/>
      </w:divBdr>
    </w:div>
    <w:div w:id="1419598013">
      <w:bodyDiv w:val="1"/>
      <w:marLeft w:val="0"/>
      <w:marRight w:val="0"/>
      <w:marTop w:val="0"/>
      <w:marBottom w:val="0"/>
      <w:divBdr>
        <w:top w:val="none" w:sz="0" w:space="0" w:color="auto"/>
        <w:left w:val="none" w:sz="0" w:space="0" w:color="auto"/>
        <w:bottom w:val="none" w:sz="0" w:space="0" w:color="auto"/>
        <w:right w:val="none" w:sz="0" w:space="0" w:color="auto"/>
      </w:divBdr>
    </w:div>
    <w:div w:id="1568107445">
      <w:bodyDiv w:val="1"/>
      <w:marLeft w:val="0"/>
      <w:marRight w:val="0"/>
      <w:marTop w:val="0"/>
      <w:marBottom w:val="0"/>
      <w:divBdr>
        <w:top w:val="none" w:sz="0" w:space="0" w:color="auto"/>
        <w:left w:val="none" w:sz="0" w:space="0" w:color="auto"/>
        <w:bottom w:val="none" w:sz="0" w:space="0" w:color="auto"/>
        <w:right w:val="none" w:sz="0" w:space="0" w:color="auto"/>
      </w:divBdr>
    </w:div>
    <w:div w:id="2008633905">
      <w:bodyDiv w:val="1"/>
      <w:marLeft w:val="0"/>
      <w:marRight w:val="0"/>
      <w:marTop w:val="0"/>
      <w:marBottom w:val="0"/>
      <w:divBdr>
        <w:top w:val="none" w:sz="0" w:space="0" w:color="auto"/>
        <w:left w:val="none" w:sz="0" w:space="0" w:color="auto"/>
        <w:bottom w:val="none" w:sz="0" w:space="0" w:color="auto"/>
        <w:right w:val="none" w:sz="0" w:space="0" w:color="auto"/>
      </w:divBdr>
    </w:div>
    <w:div w:id="2051570772">
      <w:bodyDiv w:val="1"/>
      <w:marLeft w:val="0"/>
      <w:marRight w:val="0"/>
      <w:marTop w:val="0"/>
      <w:marBottom w:val="0"/>
      <w:divBdr>
        <w:top w:val="none" w:sz="0" w:space="0" w:color="auto"/>
        <w:left w:val="none" w:sz="0" w:space="0" w:color="auto"/>
        <w:bottom w:val="none" w:sz="0" w:space="0" w:color="auto"/>
        <w:right w:val="none" w:sz="0" w:space="0" w:color="auto"/>
      </w:divBdr>
    </w:div>
    <w:div w:id="20822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A5D2A-C2D3-494A-92BD-3026F50C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creator>PR</dc:creator>
  <cp:lastModifiedBy>Егор Квасов</cp:lastModifiedBy>
  <cp:revision>2</cp:revision>
  <dcterms:created xsi:type="dcterms:W3CDTF">2026-03-08T12:11:00Z</dcterms:created>
  <dcterms:modified xsi:type="dcterms:W3CDTF">2026-03-08T12:11:00Z</dcterms:modified>
</cp:coreProperties>
</file>